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5CC" w:rsidRDefault="00EE75CC" w:rsidP="00EE75CC">
      <w:pPr>
        <w:ind w:left="720" w:firstLine="720"/>
        <w:jc w:val="center"/>
        <w:rPr>
          <w:b/>
          <w:sz w:val="24"/>
        </w:rPr>
      </w:pPr>
      <w:r>
        <w:rPr>
          <w:b/>
          <w:sz w:val="24"/>
        </w:rPr>
        <w:t>3.8 Основные показатели ремонтопригодности элементов ЭС</w:t>
      </w:r>
    </w:p>
    <w:p w:rsidR="00EE75CC" w:rsidRDefault="00EE75CC" w:rsidP="00EE75CC">
      <w:pPr>
        <w:ind w:left="720" w:firstLine="720"/>
        <w:rPr>
          <w:b/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Ремонтопригодность-свойство элемента ЭС (объекта), заключающееся в его приспособленности к предупреждению, обнаружению и устранению отказов и неисправности путём проведения технического обслуживания и ремонтов. Её </w:t>
      </w:r>
      <w:r>
        <w:rPr>
          <w:sz w:val="24"/>
          <w:u w:val="single"/>
        </w:rPr>
        <w:t xml:space="preserve">количественные показатели- </w:t>
      </w:r>
      <w:r>
        <w:rPr>
          <w:sz w:val="24"/>
        </w:rPr>
        <w:t>случайные величины, определяемые с помощью математического аппарата ТВ , МС и теории массового обслуживания.</w:t>
      </w:r>
    </w:p>
    <w:p w:rsidR="00EE75CC" w:rsidRDefault="00EE75CC" w:rsidP="00EE75CC">
      <w:pPr>
        <w:ind w:firstLine="851"/>
        <w:jc w:val="both"/>
        <w:rPr>
          <w:sz w:val="24"/>
          <w:lang w:val="en-US"/>
        </w:rPr>
      </w:pPr>
      <w:r>
        <w:rPr>
          <w:sz w:val="24"/>
        </w:rPr>
        <w:t>Единичные показатели</w:t>
      </w:r>
      <w:r>
        <w:rPr>
          <w:sz w:val="24"/>
          <w:lang w:val="en-US"/>
        </w:rPr>
        <w:t>:</w:t>
      </w:r>
    </w:p>
    <w:p w:rsidR="00EE75CC" w:rsidRDefault="00EE75CC" w:rsidP="00EE75CC">
      <w:pPr>
        <w:numPr>
          <w:ilvl w:val="0"/>
          <w:numId w:val="2"/>
        </w:numPr>
        <w:jc w:val="both"/>
        <w:rPr>
          <w:sz w:val="24"/>
          <w:lang w:val="en-US"/>
        </w:rPr>
      </w:pPr>
      <w:r>
        <w:rPr>
          <w:sz w:val="24"/>
        </w:rPr>
        <w:t>Среднее время восстановления-М</w:t>
      </w:r>
      <w:r w:rsidRPr="00F516EB">
        <w:rPr>
          <w:sz w:val="24"/>
        </w:rPr>
        <w:t>[</w:t>
      </w:r>
      <w:r>
        <w:rPr>
          <w:sz w:val="24"/>
          <w:lang w:val="en-US"/>
        </w:rPr>
        <w:t>t</w:t>
      </w:r>
      <w:r>
        <w:rPr>
          <w:sz w:val="24"/>
          <w:vertAlign w:val="subscript"/>
        </w:rPr>
        <w:t>в</w:t>
      </w:r>
      <w:r w:rsidRPr="00F516EB">
        <w:rPr>
          <w:sz w:val="24"/>
        </w:rPr>
        <w:t>]-</w:t>
      </w:r>
      <w:r>
        <w:rPr>
          <w:sz w:val="24"/>
        </w:rPr>
        <w:t>математическое ожидание времени восстановления работоспособности объекта. При известном законе распределения</w:t>
      </w:r>
      <w:r>
        <w:rPr>
          <w:sz w:val="24"/>
          <w:lang w:val="en-US"/>
        </w:rPr>
        <w:t>:</w:t>
      </w:r>
    </w:p>
    <w:p w:rsidR="00EE75CC" w:rsidRDefault="00EE75CC" w:rsidP="00EE75CC">
      <w:pPr>
        <w:ind w:left="851"/>
        <w:jc w:val="both"/>
        <w:rPr>
          <w:sz w:val="24"/>
          <w:lang w:val="en-US"/>
        </w:rPr>
      </w:pPr>
    </w:p>
    <w:p w:rsidR="00EE75CC" w:rsidRDefault="00EE75CC" w:rsidP="00EE75CC">
      <w:pPr>
        <w:ind w:firstLine="851"/>
        <w:jc w:val="both"/>
        <w:rPr>
          <w:sz w:val="24"/>
          <w:lang w:val="en-US"/>
        </w:rPr>
      </w:pP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position w:val="-32"/>
          <w:sz w:val="24"/>
          <w:lang w:val="en-US"/>
        </w:rPr>
        <w:object w:dxaOrig="21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75pt;height:57.75pt" o:ole="" fillcolor="window">
            <v:imagedata r:id="rId6" o:title=""/>
          </v:shape>
          <o:OLEObject Type="Embed" ProgID="Equation.3" ShapeID="_x0000_i1025" DrawAspect="Content" ObjectID="_1577010049" r:id="rId7"/>
        </w:object>
      </w:r>
      <w:r>
        <w:rPr>
          <w:sz w:val="24"/>
          <w:lang w:val="en-US"/>
        </w:rPr>
        <w:t>,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(3.1</w:t>
      </w:r>
      <w:r>
        <w:rPr>
          <w:sz w:val="24"/>
        </w:rPr>
        <w:t>23</w:t>
      </w:r>
      <w:r>
        <w:rPr>
          <w:sz w:val="24"/>
          <w:lang w:val="en-US"/>
        </w:rPr>
        <w:t>)</w:t>
      </w:r>
    </w:p>
    <w:p w:rsidR="00EE75CC" w:rsidRDefault="00EE75CC" w:rsidP="00EE75CC">
      <w:pPr>
        <w:ind w:firstLine="851"/>
        <w:jc w:val="both"/>
        <w:rPr>
          <w:sz w:val="24"/>
          <w:lang w:val="en-US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firstLine="1276"/>
        <w:jc w:val="both"/>
        <w:rPr>
          <w:sz w:val="24"/>
        </w:rPr>
      </w:pPr>
      <w:r>
        <w:rPr>
          <w:sz w:val="24"/>
          <w:lang w:val="en-US"/>
        </w:rPr>
        <w:t>f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>плотность распределения времени восстановления.</w:t>
      </w:r>
    </w:p>
    <w:p w:rsidR="00EE75CC" w:rsidRDefault="00EE75CC" w:rsidP="00EE75CC">
      <w:pPr>
        <w:ind w:firstLine="1276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По статическим данным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28"/>
          <w:sz w:val="24"/>
          <w:lang w:val="en-US"/>
        </w:rPr>
        <w:object w:dxaOrig="1380" w:dyaOrig="680">
          <v:shape id="_x0000_i1026" type="#_x0000_t75" style="width:94.5pt;height:46.5pt" o:ole="" fillcolor="window">
            <v:imagedata r:id="rId8" o:title=""/>
          </v:shape>
          <o:OLEObject Type="Embed" ProgID="Equation.3" ShapeID="_x0000_i1026" DrawAspect="Content" ObjectID="_1577010050" r:id="rId9"/>
        </w:object>
      </w:r>
      <w:r w:rsidRPr="00F516EB">
        <w:rPr>
          <w:sz w:val="24"/>
        </w:rPr>
        <w:t>,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24</w:t>
      </w:r>
      <w:r w:rsidRPr="00F516EB">
        <w:rPr>
          <w:sz w:val="24"/>
        </w:rPr>
        <w:t>)</w:t>
      </w: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где</w:t>
      </w:r>
    </w:p>
    <w:p w:rsidR="00EE75CC" w:rsidRPr="00F516EB" w:rsidRDefault="00EE75CC" w:rsidP="00EE75CC">
      <w:pPr>
        <w:ind w:left="1560" w:hanging="284"/>
        <w:jc w:val="both"/>
        <w:rPr>
          <w:sz w:val="24"/>
        </w:rPr>
      </w:pPr>
      <w:r>
        <w:rPr>
          <w:sz w:val="24"/>
          <w:lang w:val="en-US"/>
        </w:rPr>
        <w:t>t</w:t>
      </w:r>
      <w:r>
        <w:rPr>
          <w:sz w:val="24"/>
          <w:vertAlign w:val="subscript"/>
        </w:rPr>
        <w:t>в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 xml:space="preserve">время устранения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 xml:space="preserve">го отказа </w:t>
      </w:r>
      <w:r w:rsidRPr="00F516EB">
        <w:rPr>
          <w:sz w:val="24"/>
        </w:rPr>
        <w:t>;</w:t>
      </w:r>
    </w:p>
    <w:p w:rsidR="00EE75CC" w:rsidRDefault="00EE75CC" w:rsidP="00EE75CC">
      <w:pPr>
        <w:ind w:left="1560" w:hanging="284"/>
        <w:jc w:val="both"/>
        <w:rPr>
          <w:sz w:val="24"/>
        </w:rPr>
      </w:pPr>
      <w:r>
        <w:rPr>
          <w:sz w:val="24"/>
          <w:lang w:val="en-US"/>
        </w:rPr>
        <w:t>m</w:t>
      </w:r>
      <w:r w:rsidRPr="00F516EB">
        <w:rPr>
          <w:sz w:val="24"/>
        </w:rPr>
        <w:t>-</w:t>
      </w:r>
      <w:r>
        <w:rPr>
          <w:sz w:val="24"/>
        </w:rPr>
        <w:t>число отказов в процессе эксплуатации или испытаний.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2. Характеристики рассеяния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28"/>
          <w:sz w:val="24"/>
          <w:lang w:val="en-US"/>
        </w:rPr>
        <w:object w:dxaOrig="2900" w:dyaOrig="680">
          <v:shape id="_x0000_i1027" type="#_x0000_t75" style="width:167.25pt;height:39.75pt" o:ole="" fillcolor="window">
            <v:imagedata r:id="rId10" o:title=""/>
          </v:shape>
          <o:OLEObject Type="Embed" ProgID="Equation.3" ShapeID="_x0000_i1027" DrawAspect="Content" ObjectID="_1577010051" r:id="rId11"/>
        </w:object>
      </w:r>
      <w:r w:rsidRPr="00F516EB">
        <w:rPr>
          <w:sz w:val="24"/>
        </w:rPr>
        <w:t>;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25</w:t>
      </w:r>
      <w:r w:rsidRPr="00F516EB">
        <w:rPr>
          <w:sz w:val="24"/>
        </w:rPr>
        <w:t>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left="1309" w:firstLine="851"/>
        <w:jc w:val="both"/>
        <w:rPr>
          <w:sz w:val="24"/>
        </w:rPr>
      </w:pPr>
      <w:r>
        <w:rPr>
          <w:position w:val="-12"/>
          <w:sz w:val="24"/>
          <w:lang w:val="en-US"/>
        </w:rPr>
        <w:object w:dxaOrig="1840" w:dyaOrig="420">
          <v:shape id="_x0000_i1028" type="#_x0000_t75" style="width:123.75pt;height:28.5pt" o:ole="" fillcolor="window">
            <v:imagedata r:id="rId12" o:title=""/>
          </v:shape>
          <o:OLEObject Type="Embed" ProgID="Equation.3" ShapeID="_x0000_i1028" DrawAspect="Content" ObjectID="_1577010052" r:id="rId13"/>
        </w:object>
      </w:r>
      <w:r w:rsidRPr="00F516EB">
        <w:rPr>
          <w:sz w:val="24"/>
        </w:rPr>
        <w:t>.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26</w:t>
      </w:r>
      <w:r w:rsidRPr="00F516EB">
        <w:rPr>
          <w:sz w:val="24"/>
        </w:rPr>
        <w:t>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>3</w:t>
      </w:r>
      <w:r>
        <w:rPr>
          <w:sz w:val="24"/>
        </w:rPr>
        <w:t>.Вероятность восстановления объекта в заданное время</w:t>
      </w:r>
      <w:r w:rsidRPr="00F516EB">
        <w:rPr>
          <w:sz w:val="24"/>
        </w:rPr>
        <w:t>”</w:t>
      </w:r>
      <w:r>
        <w:rPr>
          <w:sz w:val="24"/>
          <w:lang w:val="en-US"/>
        </w:rPr>
        <w:t>t</w:t>
      </w:r>
      <w:r w:rsidRPr="00F516EB">
        <w:rPr>
          <w:sz w:val="24"/>
        </w:rPr>
        <w:t>”: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32"/>
          <w:sz w:val="24"/>
          <w:lang w:val="en-US"/>
        </w:rPr>
        <w:object w:dxaOrig="2780" w:dyaOrig="760">
          <v:shape id="_x0000_i1029" type="#_x0000_t75" style="width:167.25pt;height:44.25pt" o:ole="" fillcolor="window">
            <v:imagedata r:id="rId14" o:title=""/>
          </v:shape>
          <o:OLEObject Type="Embed" ProgID="Equation.3" ShapeID="_x0000_i1029" DrawAspect="Content" ObjectID="_1577010053" r:id="rId15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27</w:t>
      </w:r>
      <w:r w:rsidRPr="00F516EB">
        <w:rPr>
          <w:sz w:val="24"/>
        </w:rPr>
        <w:t>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Статистическая оценка показателя: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>в</w:t>
      </w:r>
      <w:r>
        <w:rPr>
          <w:sz w:val="28"/>
          <w:vertAlign w:val="superscript"/>
        </w:rPr>
        <w:sym w:font="Symbol" w:char="F02A"/>
      </w:r>
      <w:r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)=1-</w:t>
      </w:r>
      <w:r>
        <w:rPr>
          <w:sz w:val="28"/>
          <w:lang w:val="en-US"/>
        </w:rPr>
        <w:t>n</w:t>
      </w:r>
      <w:r w:rsidRPr="00F516EB"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)/</w:t>
      </w:r>
      <w:r>
        <w:rPr>
          <w:sz w:val="28"/>
          <w:lang w:val="en-US"/>
        </w:rPr>
        <w:t>N</w:t>
      </w:r>
      <w:r w:rsidRPr="00F516EB"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),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28</w:t>
      </w:r>
      <w:r w:rsidRPr="00F516EB">
        <w:rPr>
          <w:sz w:val="24"/>
        </w:rPr>
        <w:t>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  <w:r>
        <w:rPr>
          <w:sz w:val="24"/>
          <w:lang w:val="en-US"/>
        </w:rPr>
        <w:t>n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 xml:space="preserve">число изделий не восстановленных за промежуток времени </w:t>
      </w:r>
      <w:r>
        <w:rPr>
          <w:sz w:val="24"/>
          <w:lang w:val="en-US"/>
        </w:rPr>
        <w:t>t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 xml:space="preserve">число изделий подлежащих восстановлению за промежуток времени </w:t>
      </w:r>
      <w:r>
        <w:rPr>
          <w:sz w:val="24"/>
          <w:lang w:val="en-US"/>
        </w:rPr>
        <w:t>t</w:t>
      </w: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lastRenderedPageBreak/>
        <w:t xml:space="preserve">Для определения величины </w:t>
      </w:r>
      <w:r>
        <w:rPr>
          <w:sz w:val="24"/>
          <w:lang w:val="en-US"/>
        </w:rPr>
        <w:t>P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) </w:t>
      </w:r>
      <w:r>
        <w:rPr>
          <w:sz w:val="24"/>
        </w:rPr>
        <w:t xml:space="preserve">надо знать </w:t>
      </w:r>
      <w:r>
        <w:rPr>
          <w:sz w:val="24"/>
          <w:u w:val="single"/>
        </w:rPr>
        <w:t>закон распределения времени восстановления</w:t>
      </w: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4. Интенсивность восстановления – вероятность восстановления работоспособности объекта в единицу времени при условии , что до него восстановления не было.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6D"/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)=</w:t>
      </w:r>
      <w:r>
        <w:rPr>
          <w:sz w:val="24"/>
          <w:lang w:val="en-US"/>
        </w:rPr>
        <w:t>f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)/(1-</w:t>
      </w:r>
      <w:r>
        <w:rPr>
          <w:sz w:val="24"/>
          <w:lang w:val="en-US"/>
        </w:rPr>
        <w:t>F</w:t>
      </w:r>
      <w:r>
        <w:rPr>
          <w:sz w:val="24"/>
          <w:vertAlign w:val="subscript"/>
          <w:lang w:val="en-US"/>
        </w:rPr>
        <w:t>B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))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</w:t>
      </w:r>
      <w:r>
        <w:rPr>
          <w:sz w:val="24"/>
        </w:rPr>
        <w:t>29</w:t>
      </w:r>
      <w:r w:rsidRPr="00F516EB">
        <w:rPr>
          <w:sz w:val="24"/>
        </w:rPr>
        <w:t>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  <w:lang w:val="en-US"/>
        </w:rPr>
        <w:t>F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>функция распределения времени восстановления.</w:t>
      </w:r>
    </w:p>
    <w:p w:rsidR="00EE75CC" w:rsidRDefault="00EE75CC" w:rsidP="00EE75CC">
      <w:pPr>
        <w:jc w:val="both"/>
        <w:rPr>
          <w:sz w:val="24"/>
        </w:rPr>
      </w:pPr>
      <w:r>
        <w:rPr>
          <w:sz w:val="24"/>
        </w:rPr>
        <w:tab/>
        <w:t>Статистическая оценка интенсивности восстановления:</w:t>
      </w:r>
    </w:p>
    <w:p w:rsidR="00EE75CC" w:rsidRDefault="00EE75CC" w:rsidP="00EE75CC">
      <w:pPr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1900" w:dyaOrig="700">
          <v:shape id="_x0000_i1030" type="#_x0000_t75" style="width:130.5pt;height:48pt" o:ole="" fillcolor="window">
            <v:imagedata r:id="rId16" o:title=""/>
          </v:shape>
          <o:OLEObject Type="Embed" ProgID="Equation.3" ShapeID="_x0000_i1030" DrawAspect="Content" ObjectID="_1577010054" r:id="rId17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(3.130)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где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  <w:r>
        <w:rPr>
          <w:sz w:val="24"/>
        </w:rPr>
        <w:sym w:font="Symbol" w:char="F044"/>
      </w:r>
      <w:r>
        <w:rPr>
          <w:sz w:val="24"/>
          <w:lang w:val="en-US"/>
        </w:rPr>
        <w:t>t</w:t>
      </w:r>
      <w:r w:rsidRPr="00F516EB">
        <w:rPr>
          <w:sz w:val="24"/>
        </w:rPr>
        <w:t>-</w:t>
      </w:r>
      <w:r>
        <w:rPr>
          <w:sz w:val="24"/>
        </w:rPr>
        <w:t xml:space="preserve">рассматриваемый промежуток времени </w:t>
      </w:r>
      <w:r w:rsidRPr="00F516EB">
        <w:rPr>
          <w:sz w:val="24"/>
        </w:rPr>
        <w:t>;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+</w:t>
      </w:r>
      <w:r>
        <w:rPr>
          <w:sz w:val="24"/>
        </w:rPr>
        <w:sym w:font="Symbol" w:char="F044"/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 xml:space="preserve">число восстановлений в интервале времени от 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 </w:t>
      </w:r>
      <w:r>
        <w:rPr>
          <w:sz w:val="24"/>
        </w:rPr>
        <w:t>до</w:t>
      </w:r>
      <w:r w:rsidRPr="00F516EB">
        <w:rPr>
          <w:sz w:val="24"/>
        </w:rPr>
        <w:t xml:space="preserve"> </w:t>
      </w:r>
      <w:r>
        <w:rPr>
          <w:sz w:val="24"/>
          <w:lang w:val="en-US"/>
        </w:rPr>
        <w:t>t</w:t>
      </w:r>
      <w:r w:rsidRPr="00F516EB">
        <w:rPr>
          <w:sz w:val="24"/>
        </w:rPr>
        <w:t>+</w:t>
      </w:r>
      <w:r>
        <w:rPr>
          <w:sz w:val="24"/>
        </w:rPr>
        <w:sym w:font="Symbol" w:char="F044"/>
      </w:r>
      <w:r>
        <w:rPr>
          <w:sz w:val="24"/>
          <w:lang w:val="en-US"/>
        </w:rPr>
        <w:t>t</w:t>
      </w:r>
      <w:r w:rsidRPr="00F516EB">
        <w:rPr>
          <w:sz w:val="24"/>
        </w:rPr>
        <w:t>;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  <w:vertAlign w:val="subscript"/>
        </w:rPr>
        <w:t>в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)-</w:t>
      </w:r>
      <w:r>
        <w:rPr>
          <w:sz w:val="24"/>
        </w:rPr>
        <w:t xml:space="preserve">число не восстановленных изделий на момент времени </w:t>
      </w:r>
      <w:r>
        <w:rPr>
          <w:sz w:val="24"/>
          <w:lang w:val="en-US"/>
        </w:rPr>
        <w:t>t</w:t>
      </w:r>
    </w:p>
    <w:p w:rsidR="00EE75CC" w:rsidRPr="00F516EB" w:rsidRDefault="00EE75CC" w:rsidP="00EE75CC">
      <w:pPr>
        <w:ind w:firstLine="1276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</w:rPr>
        <w:sym w:font="Symbol" w:char="F06D"/>
      </w:r>
      <w:r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)=1/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B</w:t>
      </w:r>
      <w:r w:rsidRPr="00F516EB">
        <w:rPr>
          <w:sz w:val="28"/>
        </w:rPr>
        <w:tab/>
      </w:r>
      <w:r w:rsidRPr="00F516EB">
        <w:rPr>
          <w:sz w:val="28"/>
        </w:rPr>
        <w:tab/>
      </w:r>
      <w:r>
        <w:rPr>
          <w:sz w:val="28"/>
        </w:rPr>
        <w:sym w:font="Symbol" w:char="F06D"/>
      </w:r>
      <w:r w:rsidRPr="00F516EB">
        <w:rPr>
          <w:sz w:val="28"/>
          <w:vertAlign w:val="superscript"/>
        </w:rPr>
        <w:t>*</w:t>
      </w:r>
      <w:r w:rsidRPr="00F516EB">
        <w:rPr>
          <w:sz w:val="28"/>
        </w:rPr>
        <w:t xml:space="preserve"> </w:t>
      </w:r>
      <w:r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)=1/</w:t>
      </w:r>
      <w:r>
        <w:rPr>
          <w:sz w:val="28"/>
          <w:lang w:val="en-US"/>
        </w:rPr>
        <w:t>T</w:t>
      </w:r>
      <w:r w:rsidRPr="00F516EB">
        <w:rPr>
          <w:sz w:val="28"/>
          <w:vertAlign w:val="superscript"/>
        </w:rPr>
        <w:t>*</w:t>
      </w:r>
      <w:r>
        <w:rPr>
          <w:sz w:val="28"/>
          <w:vertAlign w:val="subscript"/>
          <w:lang w:val="en-US"/>
        </w:rPr>
        <w:t>B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(3.131)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  <w:u w:val="single"/>
        </w:rPr>
      </w:pPr>
      <w:r>
        <w:rPr>
          <w:sz w:val="24"/>
        </w:rPr>
        <w:t xml:space="preserve">Для наиболее распространённого </w:t>
      </w:r>
      <w:r>
        <w:rPr>
          <w:sz w:val="24"/>
          <w:u w:val="single"/>
        </w:rPr>
        <w:t>экспоненциального закона</w:t>
      </w:r>
      <w:r w:rsidRPr="00F516EB">
        <w:rPr>
          <w:sz w:val="24"/>
          <w:u w:val="single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>в</w:t>
      </w:r>
      <w:r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)=1-</w:t>
      </w:r>
      <w:r>
        <w:rPr>
          <w:sz w:val="28"/>
        </w:rPr>
        <w:t>е</w:t>
      </w:r>
      <w:r>
        <w:rPr>
          <w:sz w:val="28"/>
          <w:vertAlign w:val="superscript"/>
        </w:rPr>
        <w:sym w:font="Symbol" w:char="F06D"/>
      </w:r>
      <w:r>
        <w:rPr>
          <w:sz w:val="28"/>
          <w:vertAlign w:val="superscript"/>
          <w:lang w:val="en-US"/>
        </w:rPr>
        <w:t>t</w:t>
      </w:r>
      <w:r w:rsidRPr="00F516EB">
        <w:rPr>
          <w:sz w:val="28"/>
        </w:rPr>
        <w:t>=1-</w:t>
      </w:r>
      <w:r>
        <w:rPr>
          <w:sz w:val="28"/>
          <w:lang w:val="en-US"/>
        </w:rPr>
        <w:t>e</w:t>
      </w:r>
      <w:r w:rsidRPr="00F516EB">
        <w:rPr>
          <w:sz w:val="28"/>
          <w:vertAlign w:val="superscript"/>
        </w:rPr>
        <w:t>-</w:t>
      </w:r>
      <w:r>
        <w:rPr>
          <w:sz w:val="28"/>
          <w:vertAlign w:val="superscript"/>
          <w:lang w:val="en-US"/>
        </w:rPr>
        <w:t>t</w:t>
      </w:r>
      <w:r w:rsidRPr="00F516EB">
        <w:rPr>
          <w:sz w:val="28"/>
          <w:vertAlign w:val="superscript"/>
        </w:rPr>
        <w:t>/</w:t>
      </w:r>
      <w:r>
        <w:rPr>
          <w:sz w:val="28"/>
          <w:vertAlign w:val="superscript"/>
          <w:lang w:val="en-US"/>
        </w:rPr>
        <w:t>T</w:t>
      </w:r>
      <w:r>
        <w:rPr>
          <w:sz w:val="28"/>
          <w:vertAlign w:val="subscript"/>
        </w:rPr>
        <w:t>в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>в</w:t>
      </w:r>
      <w:r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)=1-</w:t>
      </w:r>
      <w:r>
        <w:rPr>
          <w:sz w:val="28"/>
        </w:rPr>
        <w:t>е</w:t>
      </w:r>
      <w:r>
        <w:rPr>
          <w:sz w:val="28"/>
          <w:vertAlign w:val="superscript"/>
        </w:rPr>
        <w:sym w:font="Symbol" w:char="F06D"/>
      </w:r>
      <w:r>
        <w:rPr>
          <w:sz w:val="28"/>
          <w:vertAlign w:val="superscript"/>
          <w:lang w:val="en-US"/>
        </w:rPr>
        <w:t>t</w:t>
      </w:r>
      <w:r w:rsidRPr="00F516EB">
        <w:rPr>
          <w:sz w:val="28"/>
        </w:rPr>
        <w:t>=1-</w:t>
      </w:r>
      <w:r>
        <w:rPr>
          <w:sz w:val="28"/>
          <w:lang w:val="en-US"/>
        </w:rPr>
        <w:t>e</w:t>
      </w:r>
      <w:r w:rsidRPr="00F516EB">
        <w:rPr>
          <w:sz w:val="28"/>
          <w:vertAlign w:val="superscript"/>
        </w:rPr>
        <w:t>-1/</w:t>
      </w:r>
      <w:r>
        <w:rPr>
          <w:sz w:val="28"/>
          <w:vertAlign w:val="superscript"/>
          <w:lang w:val="en-US"/>
        </w:rPr>
        <w:t>T</w:t>
      </w:r>
      <w:r>
        <w:rPr>
          <w:sz w:val="28"/>
          <w:vertAlign w:val="subscript"/>
        </w:rPr>
        <w:t>в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(3.132)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Число отказов , которое может быть устранено за время «</w:t>
      </w:r>
      <w:r>
        <w:rPr>
          <w:sz w:val="24"/>
          <w:lang w:val="en-US"/>
        </w:rPr>
        <w:t>t</w:t>
      </w:r>
      <w:r w:rsidRPr="00F516EB">
        <w:rPr>
          <w:sz w:val="24"/>
        </w:rPr>
        <w:t>”: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  <w:lang w:val="en-US"/>
        </w:rPr>
        <w:t>m</w:t>
      </w:r>
      <w:r w:rsidRPr="00F516EB">
        <w:rPr>
          <w:sz w:val="28"/>
        </w:rPr>
        <w:t>=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>T</w:t>
      </w:r>
      <w:r w:rsidRPr="00F516EB">
        <w:rPr>
          <w:sz w:val="28"/>
        </w:rPr>
        <w:t>(1-</w:t>
      </w:r>
      <w:r>
        <w:rPr>
          <w:sz w:val="28"/>
          <w:lang w:val="en-US"/>
        </w:rPr>
        <w:t>e</w:t>
      </w:r>
      <w:r w:rsidRPr="00F516EB">
        <w:rPr>
          <w:sz w:val="28"/>
          <w:vertAlign w:val="superscript"/>
        </w:rPr>
        <w:t>-</w:t>
      </w:r>
      <w:r>
        <w:rPr>
          <w:sz w:val="28"/>
          <w:vertAlign w:val="superscript"/>
        </w:rPr>
        <w:sym w:font="Symbol" w:char="F06D"/>
      </w:r>
      <w:r>
        <w:rPr>
          <w:sz w:val="28"/>
          <w:vertAlign w:val="superscript"/>
          <w:lang w:val="en-US"/>
        </w:rPr>
        <w:t>t</w:t>
      </w:r>
      <w:r w:rsidRPr="00F516EB">
        <w:rPr>
          <w:sz w:val="28"/>
        </w:rPr>
        <w:t>)</w:t>
      </w:r>
      <w:r w:rsidRPr="00F516EB">
        <w:rPr>
          <w:sz w:val="28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(3.133)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firstLine="1276"/>
        <w:jc w:val="both"/>
        <w:rPr>
          <w:sz w:val="24"/>
        </w:rPr>
      </w:pPr>
      <w:r>
        <w:rPr>
          <w:sz w:val="24"/>
        </w:rPr>
        <w:sym w:font="Symbol" w:char="F06C"/>
      </w:r>
      <w:r>
        <w:rPr>
          <w:sz w:val="24"/>
        </w:rPr>
        <w:t>-интенсивность отказов ,</w:t>
      </w:r>
      <w:r>
        <w:rPr>
          <w:sz w:val="24"/>
          <w:lang w:val="en-US"/>
        </w:rPr>
        <w:t>T</w:t>
      </w:r>
      <w:r>
        <w:rPr>
          <w:sz w:val="24"/>
        </w:rPr>
        <w:t>-время эксплуатации.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Если </w:t>
      </w:r>
      <w:r w:rsidRPr="00F516EB">
        <w:rPr>
          <w:sz w:val="24"/>
        </w:rPr>
        <w:t>“</w:t>
      </w:r>
      <w:r>
        <w:rPr>
          <w:sz w:val="24"/>
          <w:lang w:val="en-US"/>
        </w:rPr>
        <w:t>k</w:t>
      </w:r>
      <w:r w:rsidRPr="00F516EB">
        <w:rPr>
          <w:sz w:val="24"/>
        </w:rPr>
        <w:t>” –</w:t>
      </w:r>
      <w:r>
        <w:rPr>
          <w:sz w:val="24"/>
        </w:rPr>
        <w:t xml:space="preserve">среднее число восстановлений за заданное время </w:t>
      </w:r>
      <w:r>
        <w:rPr>
          <w:sz w:val="24"/>
          <w:lang w:val="en-US"/>
        </w:rPr>
        <w:t>t</w:t>
      </w:r>
      <w:r>
        <w:rPr>
          <w:sz w:val="24"/>
        </w:rPr>
        <w:t>,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К=</w:t>
      </w:r>
      <w:r>
        <w:rPr>
          <w:sz w:val="24"/>
        </w:rPr>
        <w:sym w:font="Symbol" w:char="F06D"/>
      </w:r>
      <w:r>
        <w:rPr>
          <w:sz w:val="24"/>
          <w:lang w:val="en-US"/>
        </w:rPr>
        <w:t>t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(3.134)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то для определения вероятности </w:t>
      </w:r>
      <w:r w:rsidRPr="00F516EB">
        <w:rPr>
          <w:sz w:val="24"/>
        </w:rPr>
        <w:t>“</w:t>
      </w:r>
      <w:r>
        <w:rPr>
          <w:sz w:val="24"/>
          <w:lang w:val="en-US"/>
        </w:rPr>
        <w:t>m</w:t>
      </w:r>
      <w:r w:rsidRPr="00F516EB">
        <w:rPr>
          <w:sz w:val="24"/>
        </w:rPr>
        <w:t xml:space="preserve">” </w:t>
      </w:r>
      <w:r>
        <w:rPr>
          <w:sz w:val="24"/>
        </w:rPr>
        <w:t>восстановлений используем закон Пуассона: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4"/>
          <w:sz w:val="24"/>
        </w:rPr>
        <w:object w:dxaOrig="1380" w:dyaOrig="660">
          <v:shape id="_x0000_i1031" type="#_x0000_t75" style="width:81pt;height:39pt" o:ole="" fillcolor="window">
            <v:imagedata r:id="rId18" o:title=""/>
          </v:shape>
          <o:OLEObject Type="Embed" ProgID="Equation.3" ShapeID="_x0000_i1031" DrawAspect="Content" ObjectID="_1577010055" r:id="rId19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(3.135)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При к</w:t>
      </w:r>
      <w:r>
        <w:rPr>
          <w:sz w:val="24"/>
        </w:rPr>
        <w:sym w:font="Symbol" w:char="F03C"/>
      </w:r>
      <w:r>
        <w:rPr>
          <w:sz w:val="24"/>
        </w:rPr>
        <w:t>1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24"/>
          <w:sz w:val="24"/>
          <w:lang w:val="en-US"/>
        </w:rPr>
        <w:object w:dxaOrig="2360" w:dyaOrig="660">
          <v:shape id="_x0000_i1032" type="#_x0000_t75" style="width:131.25pt;height:37.5pt" o:ole="" fillcolor="window">
            <v:imagedata r:id="rId20" o:title=""/>
          </v:shape>
          <o:OLEObject Type="Embed" ProgID="Equation.3" ShapeID="_x0000_i1032" DrawAspect="Content" ObjectID="_1577010056" r:id="rId21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(3.136)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lastRenderedPageBreak/>
        <w:t>5</w:t>
      </w:r>
      <w:r>
        <w:rPr>
          <w:sz w:val="24"/>
        </w:rPr>
        <w:t xml:space="preserve">.Улучшение ремонтопригодности зависит от показателей надёжности </w:t>
      </w:r>
      <w:r>
        <w:rPr>
          <w:sz w:val="24"/>
        </w:rPr>
        <w:sym w:font="Symbol" w:char="F06D"/>
      </w:r>
      <w:r>
        <w:rPr>
          <w:sz w:val="24"/>
        </w:rPr>
        <w:t>,</w:t>
      </w:r>
      <w:r>
        <w:rPr>
          <w:sz w:val="24"/>
        </w:rPr>
        <w:sym w:font="Symbol" w:char="F06C"/>
      </w:r>
      <w:r>
        <w:rPr>
          <w:sz w:val="24"/>
        </w:rPr>
        <w:t>,</w:t>
      </w:r>
      <w:r>
        <w:rPr>
          <w:sz w:val="24"/>
          <w:lang w:val="en-US"/>
        </w:rPr>
        <w:t>t</w:t>
      </w:r>
      <w:r w:rsidRPr="00F516EB">
        <w:rPr>
          <w:sz w:val="24"/>
        </w:rPr>
        <w:t>,</w:t>
      </w:r>
      <w:r>
        <w:rPr>
          <w:sz w:val="24"/>
          <w:lang w:val="en-US"/>
        </w:rPr>
        <w:t>T</w:t>
      </w:r>
      <w:r>
        <w:rPr>
          <w:sz w:val="24"/>
        </w:rPr>
        <w:t xml:space="preserve">. При экспоненциальном законе распределения отказов и их восстановления 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10"/>
          <w:sz w:val="24"/>
          <w:lang w:val="en-US"/>
        </w:rPr>
        <w:object w:dxaOrig="3280" w:dyaOrig="360">
          <v:shape id="_x0000_i1033" type="#_x0000_t75" style="width:216.75pt;height:24pt" o:ole="" fillcolor="window">
            <v:imagedata r:id="rId22" o:title=""/>
          </v:shape>
          <o:OLEObject Type="Embed" ProgID="Equation.3" ShapeID="_x0000_i1033" DrawAspect="Content" ObjectID="_1577010057" r:id="rId23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  <w:t>(3.137)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Уравнение определяет какая вероятность общего </w:t>
      </w:r>
      <w:r>
        <w:rPr>
          <w:sz w:val="24"/>
          <w:u w:val="single"/>
        </w:rPr>
        <w:t>числа отказов</w:t>
      </w:r>
      <w:r>
        <w:rPr>
          <w:sz w:val="24"/>
        </w:rPr>
        <w:t xml:space="preserve"> за время эксплуатации , которое м.б. устранено за время </w:t>
      </w:r>
      <w:r w:rsidRPr="00F516EB">
        <w:rPr>
          <w:sz w:val="24"/>
        </w:rPr>
        <w:t>“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b/>
          <w:sz w:val="24"/>
          <w:u w:val="single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4"/>
          <w:u w:val="single"/>
        </w:rPr>
        <w:t>Комплексные показатели ремонтопригодности</w:t>
      </w:r>
    </w:p>
    <w:p w:rsidR="00EE75CC" w:rsidRDefault="00EE75CC" w:rsidP="00EE75CC">
      <w:pPr>
        <w:ind w:firstLine="851"/>
        <w:jc w:val="both"/>
        <w:rPr>
          <w:b/>
          <w:sz w:val="24"/>
          <w:u w:val="single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1) Коэффициент готовности для не резервированной системы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8"/>
        </w:rPr>
        <w:tab/>
      </w:r>
      <w:r>
        <w:rPr>
          <w:sz w:val="28"/>
        </w:rPr>
        <w:tab/>
        <w:t>К</w:t>
      </w:r>
      <w:r>
        <w:rPr>
          <w:sz w:val="28"/>
          <w:vertAlign w:val="subscript"/>
        </w:rPr>
        <w:t>г</w:t>
      </w:r>
      <w:r w:rsidRPr="00F516EB">
        <w:rPr>
          <w:sz w:val="28"/>
        </w:rPr>
        <w:t>=</w:t>
      </w:r>
      <w:r>
        <w:rPr>
          <w:sz w:val="28"/>
          <w:lang w:val="en-US"/>
        </w:rPr>
        <w:t>T</w:t>
      </w:r>
      <w:r w:rsidRPr="00F516EB">
        <w:rPr>
          <w:sz w:val="28"/>
          <w:vertAlign w:val="subscript"/>
        </w:rPr>
        <w:t>0</w:t>
      </w:r>
      <w:r w:rsidRPr="00F516EB">
        <w:rPr>
          <w:sz w:val="28"/>
        </w:rPr>
        <w:t xml:space="preserve">/ </w:t>
      </w:r>
      <w:r>
        <w:rPr>
          <w:sz w:val="28"/>
          <w:lang w:val="en-US"/>
        </w:rPr>
        <w:t>T</w:t>
      </w:r>
      <w:r w:rsidRPr="00F516EB">
        <w:rPr>
          <w:sz w:val="28"/>
          <w:vertAlign w:val="subscript"/>
        </w:rPr>
        <w:t>0</w:t>
      </w:r>
      <w:r w:rsidRPr="00F516EB">
        <w:rPr>
          <w:sz w:val="28"/>
        </w:rPr>
        <w:t xml:space="preserve">+ 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B</w:t>
      </w:r>
      <w:r w:rsidRPr="00F516EB">
        <w:rPr>
          <w:sz w:val="28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(3.138)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  <w:lang w:val="en-US"/>
        </w:rPr>
        <w:t>T</w:t>
      </w:r>
      <w:r>
        <w:rPr>
          <w:sz w:val="24"/>
        </w:rPr>
        <w:t>о –наработка на отказ;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  <w:lang w:val="en-US"/>
        </w:rPr>
        <w:t>T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–среднее время восстановления отказа</w:t>
      </w:r>
    </w:p>
    <w:p w:rsidR="00EE75CC" w:rsidRDefault="00EE75CC" w:rsidP="00EE75CC">
      <w:pPr>
        <w:ind w:left="589"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</w:rPr>
        <w:t>К</w:t>
      </w:r>
      <w:r>
        <w:rPr>
          <w:sz w:val="28"/>
          <w:vertAlign w:val="subscript"/>
        </w:rPr>
        <w:t>г</w:t>
      </w:r>
      <w:r>
        <w:rPr>
          <w:sz w:val="28"/>
        </w:rPr>
        <w:t>=</w:t>
      </w:r>
      <w:r>
        <w:rPr>
          <w:sz w:val="28"/>
        </w:rPr>
        <w:sym w:font="Symbol" w:char="F06D"/>
      </w:r>
      <w:r w:rsidRPr="00F516EB">
        <w:rPr>
          <w:sz w:val="28"/>
        </w:rPr>
        <w:t>/(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(3.139)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</w:rPr>
        <w:sym w:font="Symbol" w:char="F06D"/>
      </w:r>
      <w:r w:rsidRPr="00F516EB">
        <w:rPr>
          <w:sz w:val="28"/>
        </w:rPr>
        <w:t xml:space="preserve">=1/ </w:t>
      </w:r>
      <w:r>
        <w:rPr>
          <w:sz w:val="28"/>
          <w:lang w:val="en-US"/>
        </w:rPr>
        <w:t>T</w:t>
      </w:r>
      <w:r>
        <w:rPr>
          <w:sz w:val="28"/>
          <w:vertAlign w:val="subscript"/>
          <w:lang w:val="en-US"/>
        </w:rPr>
        <w:t>B</w:t>
      </w:r>
      <w:r w:rsidRPr="00F516EB">
        <w:rPr>
          <w:sz w:val="28"/>
        </w:rPr>
        <w:t>;</w:t>
      </w:r>
      <w:r w:rsidRPr="00F516EB">
        <w:rPr>
          <w:sz w:val="28"/>
        </w:rPr>
        <w:tab/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 xml:space="preserve">=1/ </w:t>
      </w:r>
      <w:r>
        <w:rPr>
          <w:sz w:val="28"/>
          <w:lang w:val="en-US"/>
        </w:rPr>
        <w:t>T</w:t>
      </w:r>
      <w:r w:rsidRPr="00F516EB">
        <w:rPr>
          <w:sz w:val="28"/>
          <w:vertAlign w:val="subscript"/>
        </w:rPr>
        <w:t>0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(3.140)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2) Коэффициент ремонта (простоя) для не резервированной системы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</w:rPr>
        <w:t>К</w:t>
      </w:r>
      <w:r>
        <w:rPr>
          <w:sz w:val="28"/>
          <w:vertAlign w:val="subscript"/>
        </w:rPr>
        <w:t>р</w:t>
      </w:r>
      <w:r>
        <w:rPr>
          <w:sz w:val="28"/>
        </w:rPr>
        <w:t>=</w:t>
      </w:r>
      <w:r>
        <w:rPr>
          <w:sz w:val="28"/>
          <w:lang w:val="en-US"/>
        </w:rPr>
        <w:t>Tp</w:t>
      </w:r>
      <w:r w:rsidRPr="00F516EB">
        <w:rPr>
          <w:sz w:val="28"/>
        </w:rPr>
        <w:t>/(</w:t>
      </w:r>
      <w:r>
        <w:rPr>
          <w:sz w:val="28"/>
          <w:lang w:val="en-US"/>
        </w:rPr>
        <w:t>T</w:t>
      </w:r>
      <w:r w:rsidRPr="00F516EB">
        <w:rPr>
          <w:sz w:val="28"/>
        </w:rPr>
        <w:t>+</w:t>
      </w:r>
      <w:r>
        <w:rPr>
          <w:sz w:val="28"/>
          <w:lang w:val="en-US"/>
        </w:rPr>
        <w:t>Tp</w:t>
      </w:r>
      <w:r w:rsidRPr="00F516EB">
        <w:rPr>
          <w:sz w:val="28"/>
        </w:rPr>
        <w:t>)</w:t>
      </w:r>
      <w:r w:rsidRPr="00F516EB">
        <w:rPr>
          <w:sz w:val="28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(3.141)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>или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</w:rPr>
        <w:t>К</w:t>
      </w:r>
      <w:r>
        <w:rPr>
          <w:sz w:val="28"/>
          <w:vertAlign w:val="subscript"/>
        </w:rPr>
        <w:t>р</w:t>
      </w:r>
      <w:r>
        <w:rPr>
          <w:sz w:val="28"/>
        </w:rPr>
        <w:t>=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/(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(3.142)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р</w:t>
      </w:r>
      <w:r>
        <w:rPr>
          <w:sz w:val="24"/>
        </w:rPr>
        <w:t>- время ремонта;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</w:rPr>
        <w:t>Т- рабочее время (время эксплуатации)</w:t>
      </w:r>
    </w:p>
    <w:p w:rsidR="00EE75CC" w:rsidRDefault="00EE75CC" w:rsidP="00EE75CC">
      <w:pPr>
        <w:ind w:left="589"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>Эти коэффициенты (К</w:t>
      </w:r>
      <w:r w:rsidRPr="00F516EB">
        <w:rPr>
          <w:sz w:val="24"/>
          <w:vertAlign w:val="subscript"/>
        </w:rPr>
        <w:t>г</w:t>
      </w:r>
      <w:r w:rsidRPr="00F516EB">
        <w:rPr>
          <w:sz w:val="24"/>
        </w:rPr>
        <w:t>,К</w:t>
      </w:r>
      <w:r w:rsidRPr="00F516EB">
        <w:rPr>
          <w:sz w:val="24"/>
          <w:vertAlign w:val="subscript"/>
        </w:rPr>
        <w:t>р</w:t>
      </w:r>
      <w:r w:rsidRPr="00F516EB">
        <w:rPr>
          <w:sz w:val="24"/>
        </w:rPr>
        <w:t>) для начального периода эксплуатации , когда вероятность безотказной работы выше , чем в конце , с учётом экспоненциального закона появления и восстановления отказов: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</w:rPr>
        <w:t>К</w:t>
      </w:r>
      <w:r>
        <w:rPr>
          <w:sz w:val="28"/>
          <w:vertAlign w:val="subscript"/>
        </w:rPr>
        <w:t>г</w:t>
      </w:r>
      <w:r>
        <w:rPr>
          <w:sz w:val="28"/>
        </w:rPr>
        <w:t>=</w:t>
      </w:r>
      <w:r>
        <w:rPr>
          <w:sz w:val="28"/>
        </w:rPr>
        <w:sym w:font="Symbol" w:char="F06D"/>
      </w:r>
      <w:r w:rsidRPr="00F516EB">
        <w:rPr>
          <w:sz w:val="28"/>
        </w:rPr>
        <w:t>/(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)+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/Т(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)-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>exp</w:t>
      </w:r>
      <w:r w:rsidRPr="00F516EB">
        <w:rPr>
          <w:sz w:val="28"/>
        </w:rPr>
        <w:t>[-(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>
        <w:rPr>
          <w:sz w:val="28"/>
          <w:lang w:val="en-US"/>
        </w:rPr>
        <w:t>T</w:t>
      </w:r>
      <w:r w:rsidRPr="00F516EB">
        <w:rPr>
          <w:sz w:val="28"/>
        </w:rPr>
        <w:t>]/Т(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 w:rsidRPr="00F516EB">
        <w:rPr>
          <w:sz w:val="28"/>
          <w:vertAlign w:val="superscript"/>
        </w:rPr>
        <w:t>2</w:t>
      </w:r>
      <w:r w:rsidRPr="00F516EB">
        <w:rPr>
          <w:sz w:val="28"/>
        </w:rPr>
        <w:t>,</w:t>
      </w:r>
      <w:r>
        <w:rPr>
          <w:sz w:val="24"/>
        </w:rPr>
        <w:tab/>
      </w:r>
      <w:r>
        <w:rPr>
          <w:sz w:val="24"/>
        </w:rPr>
        <w:tab/>
      </w:r>
      <w:r w:rsidRPr="00F516EB">
        <w:rPr>
          <w:sz w:val="24"/>
        </w:rPr>
        <w:t>(3.143)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8"/>
        </w:rPr>
        <w:t>К</w:t>
      </w:r>
      <w:r>
        <w:rPr>
          <w:sz w:val="28"/>
          <w:vertAlign w:val="subscript"/>
          <w:lang w:val="en-US"/>
        </w:rPr>
        <w:t>P</w:t>
      </w:r>
      <w:r>
        <w:rPr>
          <w:sz w:val="28"/>
        </w:rPr>
        <w:t>=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/(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)-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/Т(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)+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>exp</w:t>
      </w:r>
      <w:r w:rsidRPr="00F516EB">
        <w:rPr>
          <w:sz w:val="28"/>
        </w:rPr>
        <w:t>[-(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>
        <w:rPr>
          <w:sz w:val="28"/>
          <w:lang w:val="en-US"/>
        </w:rPr>
        <w:t>T</w:t>
      </w:r>
      <w:r w:rsidRPr="00F516EB">
        <w:rPr>
          <w:sz w:val="28"/>
        </w:rPr>
        <w:t>]/Т(</w:t>
      </w:r>
      <w:r>
        <w:rPr>
          <w:sz w:val="28"/>
          <w:lang w:val="en-US"/>
        </w:rPr>
        <w:sym w:font="Symbol" w:char="F06C"/>
      </w:r>
      <w:r w:rsidRPr="00F516EB">
        <w:rPr>
          <w:sz w:val="28"/>
        </w:rPr>
        <w:t>+</w:t>
      </w:r>
      <w:r>
        <w:rPr>
          <w:sz w:val="28"/>
        </w:rPr>
        <w:sym w:font="Symbol" w:char="F06D"/>
      </w:r>
      <w:r w:rsidRPr="00F516EB">
        <w:rPr>
          <w:sz w:val="28"/>
        </w:rPr>
        <w:t>)</w:t>
      </w:r>
      <w:r w:rsidRPr="00F516EB">
        <w:rPr>
          <w:sz w:val="28"/>
          <w:vertAlign w:val="superscript"/>
        </w:rPr>
        <w:t>2</w:t>
      </w:r>
      <w:r w:rsidRPr="00F516EB">
        <w:rPr>
          <w:sz w:val="28"/>
        </w:rPr>
        <w:t>.</w:t>
      </w:r>
      <w:r>
        <w:rPr>
          <w:sz w:val="24"/>
        </w:rPr>
        <w:tab/>
      </w:r>
      <w:r>
        <w:rPr>
          <w:sz w:val="24"/>
        </w:rPr>
        <w:tab/>
      </w:r>
      <w:r w:rsidRPr="00F516EB">
        <w:rPr>
          <w:sz w:val="24"/>
        </w:rPr>
        <w:t>(3.144)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 xml:space="preserve">3) </w:t>
      </w:r>
      <w:r>
        <w:rPr>
          <w:sz w:val="24"/>
        </w:rPr>
        <w:t xml:space="preserve">Для резервированной системы при экспоненциальном законе восстановления отказов и установившемся процессе 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lastRenderedPageBreak/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64"/>
          <w:sz w:val="24"/>
          <w:lang w:val="en-US"/>
        </w:rPr>
        <w:object w:dxaOrig="3120" w:dyaOrig="1400">
          <v:shape id="_x0000_i1034" type="#_x0000_t75" style="width:202.5pt;height:91.5pt" o:ole="" fillcolor="window">
            <v:imagedata r:id="rId24" o:title=""/>
          </v:shape>
          <o:OLEObject Type="Embed" ProgID="Equation.3" ShapeID="_x0000_i1034" DrawAspect="Content" ObjectID="_1577010058" r:id="rId25"/>
        </w:object>
      </w:r>
      <w:r w:rsidRPr="00F516EB">
        <w:rPr>
          <w:sz w:val="24"/>
        </w:rPr>
        <w:t>,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(3.145)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EE75CC" w:rsidRDefault="00EE75CC" w:rsidP="00EE75CC">
      <w:pPr>
        <w:ind w:left="589" w:firstLine="851"/>
        <w:jc w:val="both"/>
        <w:rPr>
          <w:sz w:val="24"/>
        </w:rPr>
      </w:pPr>
      <w:r>
        <w:rPr>
          <w:sz w:val="24"/>
          <w:lang w:val="en-US"/>
        </w:rPr>
        <w:t>n</w:t>
      </w:r>
      <w:r w:rsidRPr="00F516EB">
        <w:rPr>
          <w:sz w:val="24"/>
        </w:rPr>
        <w:t>-</w:t>
      </w:r>
      <w:r>
        <w:rPr>
          <w:sz w:val="24"/>
        </w:rPr>
        <w:t>число резервных элементов.</w:t>
      </w:r>
    </w:p>
    <w:p w:rsidR="00EE75CC" w:rsidRDefault="00EE75CC" w:rsidP="00EE75CC">
      <w:pPr>
        <w:ind w:left="589"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Когда допускается предельное время обслуживания - </w:t>
      </w:r>
      <w:r w:rsidRPr="00F516EB">
        <w:rPr>
          <w:sz w:val="24"/>
        </w:rPr>
        <w:t>“</w:t>
      </w:r>
      <w:r>
        <w:rPr>
          <w:sz w:val="24"/>
          <w:lang w:val="en-US"/>
        </w:rPr>
        <w:t>t</w:t>
      </w:r>
      <w:r w:rsidRPr="00F516EB">
        <w:rPr>
          <w:sz w:val="24"/>
        </w:rPr>
        <w:t>” 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Pr="00F516EB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62"/>
          <w:sz w:val="24"/>
          <w:lang w:val="en-US"/>
        </w:rPr>
        <w:object w:dxaOrig="3040" w:dyaOrig="1359">
          <v:shape id="_x0000_i1035" type="#_x0000_t75" style="width:197.25pt;height:88.5pt" o:ole="" fillcolor="window">
            <v:imagedata r:id="rId26" o:title=""/>
          </v:shape>
          <o:OLEObject Type="Embed" ProgID="Equation.3" ShapeID="_x0000_i1035" DrawAspect="Content" ObjectID="_1577010059" r:id="rId27"/>
        </w:object>
      </w:r>
      <w:r w:rsidRPr="00F516EB">
        <w:rPr>
          <w:sz w:val="24"/>
        </w:rPr>
        <w:t>.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(3.146)</w:t>
      </w:r>
    </w:p>
    <w:p w:rsidR="00EE75CC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Таким образом система работоспособна, если один из её элементов может быть восстановлен до нормального режима работы в течении времени </w:t>
      </w:r>
      <w:r w:rsidRPr="00F516EB">
        <w:rPr>
          <w:sz w:val="24"/>
        </w:rPr>
        <w:t>“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>.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  <w:r>
        <w:rPr>
          <w:sz w:val="24"/>
        </w:rPr>
        <w:t xml:space="preserve">4) Коэффициент технического использования 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jc w:val="both"/>
        <w:rPr>
          <w:sz w:val="24"/>
        </w:rPr>
      </w:pPr>
    </w:p>
    <w:p w:rsidR="00EE75CC" w:rsidRDefault="00EE75CC" w:rsidP="00EE75CC">
      <w:pPr>
        <w:ind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66"/>
          <w:sz w:val="24"/>
          <w:lang w:val="en-US"/>
        </w:rPr>
        <w:object w:dxaOrig="4580" w:dyaOrig="1440">
          <v:shape id="_x0000_i1036" type="#_x0000_t75" style="width:291.75pt;height:92.25pt" o:ole="" fillcolor="window">
            <v:imagedata r:id="rId28" o:title=""/>
          </v:shape>
          <o:OLEObject Type="Embed" ProgID="Equation.3" ShapeID="_x0000_i1036" DrawAspect="Content" ObjectID="_1577010060" r:id="rId29"/>
        </w:object>
      </w:r>
      <w:r w:rsidRPr="00F516EB">
        <w:rPr>
          <w:sz w:val="24"/>
        </w:rPr>
        <w:tab/>
        <w:t>(3.147)</w:t>
      </w: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3.9 Выбор , обоснование и перераспределение показатели надёжности проектируемой системы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При проектировании очень важно правильно выбрать показатели надёжности 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При этом учитывается назначение системы (объекта) ,условия и режимы её работы и ремонтоспособность. Назначение системы определяет область и интенсивность её применения. Информацию об условиях и режимах работы системы используют для количественной оценки влияния факторов окружающей среды на её работоспособность , а также действия нагрузок на пропускную (несущую) способность системы и её элементов. При восстанавливаемости (</w:t>
      </w:r>
      <w:r>
        <w:rPr>
          <w:sz w:val="24"/>
          <w:u w:val="single"/>
        </w:rPr>
        <w:t>ремонте)</w:t>
      </w:r>
      <w:r>
        <w:rPr>
          <w:sz w:val="24"/>
        </w:rPr>
        <w:t xml:space="preserve"> системы выбирают </w:t>
      </w:r>
      <w:r>
        <w:rPr>
          <w:sz w:val="24"/>
          <w:u w:val="single"/>
        </w:rPr>
        <w:t>коэффициент готовности</w:t>
      </w:r>
      <w:r>
        <w:rPr>
          <w:sz w:val="24"/>
        </w:rPr>
        <w:t xml:space="preserve"> и </w:t>
      </w:r>
      <w:r>
        <w:rPr>
          <w:sz w:val="24"/>
          <w:u w:val="single"/>
        </w:rPr>
        <w:t xml:space="preserve">технического использования. </w:t>
      </w:r>
      <w:r>
        <w:rPr>
          <w:sz w:val="24"/>
        </w:rPr>
        <w:t>Если отказ системы приводит к невыполнению важной задачи , вызывает угрозу для здоровья и жизни людей , то основным показателем надёжности –</w:t>
      </w:r>
      <w:r>
        <w:rPr>
          <w:sz w:val="24"/>
          <w:u w:val="single"/>
        </w:rPr>
        <w:t xml:space="preserve">безопасность , </w:t>
      </w:r>
      <w:r>
        <w:rPr>
          <w:sz w:val="24"/>
        </w:rPr>
        <w:t xml:space="preserve">выражаемая в виде </w:t>
      </w:r>
      <w:r>
        <w:rPr>
          <w:sz w:val="24"/>
          <w:u w:val="single"/>
        </w:rPr>
        <w:t>наработки на отказ или вероятности безотказной работы.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Если при простое системы после отказа имеем большой </w:t>
      </w:r>
      <w:r>
        <w:rPr>
          <w:sz w:val="24"/>
          <w:u w:val="single"/>
        </w:rPr>
        <w:t>ущерб</w:t>
      </w:r>
      <w:r>
        <w:rPr>
          <w:sz w:val="24"/>
        </w:rPr>
        <w:t xml:space="preserve"> , то необходима хорошая </w:t>
      </w:r>
      <w:r>
        <w:rPr>
          <w:sz w:val="24"/>
          <w:u w:val="single"/>
        </w:rPr>
        <w:t xml:space="preserve">ремонтоспособность и высокая безотказность. </w:t>
      </w:r>
      <w:r>
        <w:rPr>
          <w:sz w:val="24"/>
        </w:rPr>
        <w:t xml:space="preserve">Если система подлежит </w:t>
      </w:r>
      <w:r>
        <w:rPr>
          <w:sz w:val="24"/>
          <w:u w:val="single"/>
        </w:rPr>
        <w:t xml:space="preserve">длительному ожиданию работы , </w:t>
      </w:r>
      <w:r>
        <w:rPr>
          <w:sz w:val="24"/>
        </w:rPr>
        <w:t xml:space="preserve">то она должна иметь высокие </w:t>
      </w:r>
      <w:r>
        <w:rPr>
          <w:sz w:val="24"/>
          <w:u w:val="single"/>
        </w:rPr>
        <w:t>показатели сохраняемости</w:t>
      </w:r>
      <w:r>
        <w:rPr>
          <w:sz w:val="24"/>
        </w:rPr>
        <w:t xml:space="preserve"> 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Показатели надёжности проектируемой системы должны обеспечивать её нормальные функционирование в течение заданного срока эксплуатации.</w:t>
      </w:r>
    </w:p>
    <w:p w:rsidR="00EE75CC" w:rsidRDefault="00EE75CC" w:rsidP="00EE75CC">
      <w:pPr>
        <w:ind w:firstLine="851"/>
        <w:rPr>
          <w:sz w:val="24"/>
          <w:u w:val="single"/>
        </w:rPr>
      </w:pPr>
      <w:r>
        <w:rPr>
          <w:sz w:val="24"/>
        </w:rPr>
        <w:t xml:space="preserve">Если 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>1</w:t>
      </w:r>
      <w:r w:rsidRPr="00F516EB">
        <w:rPr>
          <w:sz w:val="24"/>
        </w:rPr>
        <w:t>,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>2</w:t>
      </w:r>
      <w:r w:rsidRPr="00F516EB">
        <w:rPr>
          <w:sz w:val="24"/>
        </w:rPr>
        <w:t>,.....</w:t>
      </w:r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</w:rPr>
        <w:t>-</w:t>
      </w:r>
      <w:r>
        <w:rPr>
          <w:sz w:val="24"/>
        </w:rPr>
        <w:t xml:space="preserve">надёжность подсистемы , отказ каждой из которой даёт отказ системы , то </w:t>
      </w:r>
      <w:r>
        <w:rPr>
          <w:sz w:val="24"/>
          <w:u w:val="single"/>
        </w:rPr>
        <w:t>надёжность системы</w:t>
      </w:r>
    </w:p>
    <w:p w:rsidR="00EE75CC" w:rsidRPr="00F516EB" w:rsidRDefault="00EE75CC" w:rsidP="00EE75CC">
      <w:pPr>
        <w:ind w:left="589" w:firstLine="851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  <w:lang w:val="en-US"/>
        </w:rPr>
        <w:t>P</w:t>
      </w:r>
      <w:r w:rsidRPr="00F516EB">
        <w:rPr>
          <w:sz w:val="28"/>
        </w:rPr>
        <w:t>=</w:t>
      </w:r>
      <w:r>
        <w:rPr>
          <w:sz w:val="28"/>
          <w:lang w:val="en-US"/>
        </w:rPr>
        <w:t>P</w:t>
      </w:r>
      <w:r w:rsidRPr="00F516EB">
        <w:rPr>
          <w:sz w:val="28"/>
          <w:vertAlign w:val="subscript"/>
        </w:rPr>
        <w:t>1</w:t>
      </w:r>
      <w:r>
        <w:rPr>
          <w:sz w:val="28"/>
          <w:lang w:val="en-US"/>
        </w:rPr>
        <w:t>P</w:t>
      </w:r>
      <w:r w:rsidRPr="00F516EB">
        <w:rPr>
          <w:sz w:val="28"/>
          <w:vertAlign w:val="subscript"/>
        </w:rPr>
        <w:t>2</w:t>
      </w:r>
      <w:r w:rsidRPr="00F516EB">
        <w:rPr>
          <w:sz w:val="28"/>
        </w:rPr>
        <w:t>....</w:t>
      </w:r>
      <w:r>
        <w:rPr>
          <w:sz w:val="28"/>
          <w:lang w:val="en-US"/>
        </w:rPr>
        <w:t>P</w:t>
      </w:r>
      <w:r>
        <w:rPr>
          <w:sz w:val="28"/>
          <w:vertAlign w:val="subscript"/>
          <w:lang w:val="en-US"/>
        </w:rPr>
        <w:t>n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(3.148)</w:t>
      </w:r>
    </w:p>
    <w:p w:rsidR="00EE75CC" w:rsidRPr="00F516EB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При этом </w:t>
      </w:r>
      <w:r>
        <w:rPr>
          <w:sz w:val="24"/>
          <w:u w:val="single"/>
        </w:rPr>
        <w:t>требуемая надёжность системы</w:t>
      </w:r>
      <w:r>
        <w:rPr>
          <w:sz w:val="24"/>
        </w:rPr>
        <w:t xml:space="preserve"> (</w:t>
      </w:r>
      <w:r>
        <w:rPr>
          <w:sz w:val="24"/>
          <w:lang w:val="en-US"/>
        </w:rPr>
        <w:t>P</w:t>
      </w:r>
      <w:r>
        <w:rPr>
          <w:sz w:val="24"/>
          <w:vertAlign w:val="superscript"/>
        </w:rPr>
        <w:t>тр</w:t>
      </w:r>
      <w:r>
        <w:rPr>
          <w:sz w:val="24"/>
        </w:rPr>
        <w:t>)</w:t>
      </w:r>
      <w:r w:rsidRPr="00F516EB">
        <w:rPr>
          <w:sz w:val="24"/>
        </w:rPr>
        <w:t xml:space="preserve">: </w:t>
      </w:r>
      <w:r>
        <w:rPr>
          <w:sz w:val="24"/>
          <w:lang w:val="en-US"/>
        </w:rPr>
        <w:t>P</w:t>
      </w:r>
      <w:r>
        <w:rPr>
          <w:sz w:val="24"/>
          <w:vertAlign w:val="superscript"/>
        </w:rPr>
        <w:t>тр</w:t>
      </w:r>
      <w:r>
        <w:rPr>
          <w:sz w:val="24"/>
        </w:rPr>
        <w:sym w:font="Symbol" w:char="F0B3"/>
      </w:r>
      <w:r>
        <w:rPr>
          <w:sz w:val="24"/>
          <w:lang w:val="en-US"/>
        </w:rPr>
        <w:t>P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При повышении надёжности </w:t>
      </w:r>
      <w:r w:rsidRPr="00F516EB">
        <w:rPr>
          <w:sz w:val="24"/>
        </w:rPr>
        <w:t>:</w:t>
      </w:r>
      <w:r>
        <w:rPr>
          <w:sz w:val="24"/>
          <w:lang w:val="en-US"/>
        </w:rPr>
        <w:t>P</w:t>
      </w:r>
      <w:r>
        <w:rPr>
          <w:sz w:val="24"/>
          <w:lang w:val="en-US"/>
        </w:rPr>
        <w:sym w:font="Symbol" w:char="F0B3"/>
      </w:r>
      <w:r>
        <w:rPr>
          <w:sz w:val="24"/>
          <w:lang w:val="en-US"/>
        </w:rPr>
        <w:t>P</w:t>
      </w:r>
      <w:r>
        <w:rPr>
          <w:sz w:val="24"/>
          <w:vertAlign w:val="superscript"/>
        </w:rPr>
        <w:t>тр</w:t>
      </w:r>
      <w:r>
        <w:rPr>
          <w:sz w:val="24"/>
        </w:rPr>
        <w:t xml:space="preserve"> ,необходимы дополнительные затраты(резервирование или более надёжные элементы)</w:t>
      </w:r>
    </w:p>
    <w:p w:rsidR="00EE75CC" w:rsidRPr="00F516EB" w:rsidRDefault="00EE75CC" w:rsidP="00EE75CC">
      <w:pPr>
        <w:ind w:firstLine="851"/>
        <w:rPr>
          <w:sz w:val="24"/>
        </w:rPr>
      </w:pPr>
      <w:r>
        <w:rPr>
          <w:b/>
          <w:sz w:val="24"/>
          <w:u w:val="single"/>
        </w:rPr>
        <w:t xml:space="preserve">Методика повышения надёжности </w:t>
      </w:r>
      <w:r>
        <w:rPr>
          <w:b/>
          <w:sz w:val="24"/>
          <w:u w:val="single"/>
          <w:lang w:val="en-US"/>
        </w:rPr>
        <w:t>P</w:t>
      </w:r>
      <w:r w:rsidRPr="00F516EB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до </w:t>
      </w:r>
      <w:r>
        <w:rPr>
          <w:b/>
          <w:sz w:val="24"/>
          <w:u w:val="single"/>
          <w:lang w:val="en-US"/>
        </w:rPr>
        <w:t>P</w:t>
      </w:r>
      <w:r>
        <w:rPr>
          <w:b/>
          <w:sz w:val="24"/>
          <w:u w:val="single"/>
          <w:vertAlign w:val="superscript"/>
        </w:rPr>
        <w:t>тр</w:t>
      </w:r>
      <w:r>
        <w:rPr>
          <w:sz w:val="24"/>
        </w:rPr>
        <w:t xml:space="preserve"> сводится к следующему</w:t>
      </w:r>
      <w:r w:rsidRPr="00F516EB">
        <w:rPr>
          <w:sz w:val="24"/>
        </w:rPr>
        <w:t>:</w:t>
      </w:r>
    </w:p>
    <w:p w:rsidR="00EE75CC" w:rsidRDefault="00EE75CC" w:rsidP="00EE75CC">
      <w:pPr>
        <w:ind w:firstLine="851"/>
        <w:rPr>
          <w:sz w:val="24"/>
        </w:rPr>
      </w:pPr>
      <w:r w:rsidRPr="00F516EB">
        <w:rPr>
          <w:sz w:val="24"/>
        </w:rPr>
        <w:t xml:space="preserve">1) </w:t>
      </w:r>
      <w:r>
        <w:rPr>
          <w:sz w:val="24"/>
        </w:rPr>
        <w:t>Надёжности подсистем располагают в неубывающей последовательности</w:t>
      </w:r>
    </w:p>
    <w:p w:rsidR="00EE75CC" w:rsidRPr="00F516EB" w:rsidRDefault="00EE75CC" w:rsidP="00EE75CC">
      <w:pPr>
        <w:ind w:left="589" w:firstLine="851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8"/>
          <w:lang w:val="en-US"/>
        </w:rPr>
        <w:t>P</w:t>
      </w:r>
      <w:r w:rsidRPr="00F516EB">
        <w:rPr>
          <w:sz w:val="28"/>
        </w:rPr>
        <w:t xml:space="preserve">1 </w:t>
      </w:r>
      <w:r>
        <w:rPr>
          <w:sz w:val="28"/>
          <w:lang w:val="en-US"/>
        </w:rPr>
        <w:sym w:font="Symbol" w:char="F0A3"/>
      </w:r>
      <w:r w:rsidRPr="00F516EB">
        <w:rPr>
          <w:sz w:val="28"/>
        </w:rPr>
        <w:t xml:space="preserve"> </w:t>
      </w:r>
      <w:r>
        <w:rPr>
          <w:sz w:val="28"/>
          <w:lang w:val="en-US"/>
        </w:rPr>
        <w:t>P</w:t>
      </w:r>
      <w:r w:rsidRPr="00F516EB">
        <w:rPr>
          <w:sz w:val="28"/>
        </w:rPr>
        <w:t xml:space="preserve">2 </w:t>
      </w:r>
      <w:r>
        <w:rPr>
          <w:sz w:val="28"/>
          <w:lang w:val="en-US"/>
        </w:rPr>
        <w:sym w:font="Symbol" w:char="F0A3"/>
      </w:r>
      <w:r w:rsidRPr="00F516EB">
        <w:rPr>
          <w:sz w:val="28"/>
        </w:rPr>
        <w:t xml:space="preserve"> </w:t>
      </w:r>
      <w:r>
        <w:rPr>
          <w:sz w:val="28"/>
          <w:lang w:val="en-US"/>
        </w:rPr>
        <w:t>P</w:t>
      </w:r>
      <w:r w:rsidRPr="00F516EB">
        <w:rPr>
          <w:sz w:val="28"/>
          <w:vertAlign w:val="subscript"/>
        </w:rPr>
        <w:t>3</w:t>
      </w:r>
      <w:r w:rsidRPr="00F516EB">
        <w:rPr>
          <w:sz w:val="28"/>
        </w:rPr>
        <w:t xml:space="preserve">. </w:t>
      </w:r>
      <w:r>
        <w:rPr>
          <w:sz w:val="28"/>
          <w:lang w:val="en-US"/>
        </w:rPr>
        <w:sym w:font="Symbol" w:char="F0A3"/>
      </w:r>
      <w:r w:rsidRPr="00F516EB">
        <w:rPr>
          <w:sz w:val="28"/>
        </w:rPr>
        <w:t>...</w:t>
      </w:r>
      <w:r>
        <w:rPr>
          <w:sz w:val="28"/>
          <w:lang w:val="en-US"/>
        </w:rPr>
        <w:sym w:font="Symbol" w:char="F0A3"/>
      </w:r>
      <w:r w:rsidRPr="00F516EB">
        <w:rPr>
          <w:sz w:val="28"/>
        </w:rPr>
        <w:t xml:space="preserve"> </w:t>
      </w:r>
      <w:r>
        <w:rPr>
          <w:sz w:val="28"/>
          <w:lang w:val="en-US"/>
        </w:rPr>
        <w:t>P</w:t>
      </w:r>
      <w:r>
        <w:rPr>
          <w:sz w:val="28"/>
          <w:vertAlign w:val="subscript"/>
          <w:lang w:val="en-US"/>
        </w:rPr>
        <w:t>n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(3.149)</w:t>
      </w:r>
    </w:p>
    <w:p w:rsidR="00EE75CC" w:rsidRPr="00F516EB" w:rsidRDefault="00EE75CC" w:rsidP="00EE75CC">
      <w:pPr>
        <w:ind w:firstLine="851"/>
        <w:rPr>
          <w:sz w:val="24"/>
        </w:rPr>
      </w:pPr>
      <w:r w:rsidRPr="00F516EB">
        <w:rPr>
          <w:sz w:val="24"/>
        </w:rPr>
        <w:t xml:space="preserve">2) </w:t>
      </w:r>
      <w:r>
        <w:rPr>
          <w:sz w:val="24"/>
        </w:rPr>
        <w:t xml:space="preserve">Каждую из надёжностей 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>1</w:t>
      </w:r>
      <w:r w:rsidRPr="00F516EB">
        <w:rPr>
          <w:sz w:val="24"/>
        </w:rPr>
        <w:t>,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>2</w:t>
      </w:r>
      <w:r>
        <w:rPr>
          <w:sz w:val="24"/>
        </w:rPr>
        <w:t>,</w:t>
      </w:r>
      <w:r w:rsidRPr="00F516EB">
        <w:rPr>
          <w:sz w:val="24"/>
        </w:rPr>
        <w:t>...,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 xml:space="preserve">к </w:t>
      </w:r>
      <w:r w:rsidRPr="00F516EB">
        <w:rPr>
          <w:sz w:val="24"/>
        </w:rPr>
        <w:t xml:space="preserve">увеличивают до </w:t>
      </w:r>
      <w:r>
        <w:rPr>
          <w:sz w:val="24"/>
          <w:lang w:val="en-US"/>
        </w:rPr>
        <w:t>P</w:t>
      </w:r>
      <w:r w:rsidRPr="00F516EB">
        <w:rPr>
          <w:sz w:val="24"/>
        </w:rPr>
        <w:t>о</w:t>
      </w:r>
      <w:r w:rsidRPr="00F516EB">
        <w:rPr>
          <w:sz w:val="24"/>
          <w:vertAlign w:val="superscript"/>
        </w:rPr>
        <w:t>тр</w:t>
      </w:r>
      <w:r w:rsidRPr="00F516EB">
        <w:rPr>
          <w:sz w:val="24"/>
        </w:rPr>
        <w:t xml:space="preserve"> ,а надёжности, начиная с </w:t>
      </w:r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k</w:t>
      </w:r>
      <w:r w:rsidRPr="00F516EB">
        <w:rPr>
          <w:sz w:val="24"/>
          <w:vertAlign w:val="subscript"/>
        </w:rPr>
        <w:t>+1,</w:t>
      </w:r>
      <w:r w:rsidRPr="00F516EB">
        <w:rPr>
          <w:sz w:val="24"/>
        </w:rPr>
        <w:t>.....,</w:t>
      </w:r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</w:rPr>
        <w:t xml:space="preserve"> </w:t>
      </w:r>
      <w:r>
        <w:rPr>
          <w:sz w:val="24"/>
        </w:rPr>
        <w:t xml:space="preserve">остаются неизменными. Номер </w:t>
      </w:r>
      <w:r w:rsidRPr="00F516EB">
        <w:rPr>
          <w:sz w:val="24"/>
        </w:rPr>
        <w:t>“</w:t>
      </w:r>
      <w:r>
        <w:rPr>
          <w:sz w:val="24"/>
          <w:lang w:val="en-US"/>
        </w:rPr>
        <w:t>k</w:t>
      </w:r>
      <w:r w:rsidRPr="00F516EB">
        <w:rPr>
          <w:sz w:val="24"/>
        </w:rPr>
        <w:t xml:space="preserve">” </w:t>
      </w:r>
      <w:r>
        <w:rPr>
          <w:sz w:val="24"/>
        </w:rPr>
        <w:t xml:space="preserve">выбирают из </w:t>
      </w:r>
      <w:r w:rsidRPr="00F516EB">
        <w:rPr>
          <w:sz w:val="24"/>
        </w:rPr>
        <w:t>“</w:t>
      </w:r>
      <w:r>
        <w:rPr>
          <w:sz w:val="24"/>
          <w:lang w:val="en-US"/>
        </w:rPr>
        <w:t>j</w:t>
      </w:r>
      <w:r>
        <w:rPr>
          <w:sz w:val="24"/>
          <w:vertAlign w:val="subscript"/>
          <w:lang w:val="en-US"/>
        </w:rPr>
        <w:t>ma</w:t>
      </w:r>
      <w:r>
        <w:rPr>
          <w:sz w:val="24"/>
          <w:vertAlign w:val="subscript"/>
        </w:rPr>
        <w:t>х</w:t>
      </w:r>
      <w:r w:rsidRPr="00F516EB">
        <w:rPr>
          <w:sz w:val="24"/>
        </w:rPr>
        <w:t>”:</w:t>
      </w:r>
    </w:p>
    <w:p w:rsidR="00EE75CC" w:rsidRPr="00F516EB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pStyle w:val="1"/>
        <w:ind w:left="2029" w:firstLine="131"/>
        <w:rPr>
          <w:sz w:val="24"/>
        </w:rPr>
      </w:pPr>
      <w:r>
        <w:rPr>
          <w:position w:val="-54"/>
          <w:sz w:val="24"/>
        </w:rPr>
        <w:object w:dxaOrig="2220" w:dyaOrig="1260">
          <v:shape id="_x0000_i1037" type="#_x0000_t75" style="width:161.25pt;height:90.75pt" o:ole="" fillcolor="window">
            <v:imagedata r:id="rId30" o:title=""/>
          </v:shape>
          <o:OLEObject Type="Embed" ProgID="Equation.3" ShapeID="_x0000_i1037" DrawAspect="Content" ObjectID="_1577010061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3.150</w:t>
      </w:r>
      <w:r>
        <w:rPr>
          <w:sz w:val="24"/>
        </w:rPr>
        <w:t>)</w:t>
      </w:r>
    </w:p>
    <w:p w:rsidR="00EE75CC" w:rsidRDefault="00EE75CC" w:rsidP="00EE75CC"/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где </w:t>
      </w:r>
    </w:p>
    <w:p w:rsidR="00EE75CC" w:rsidRPr="00F516EB" w:rsidRDefault="00EE75CC" w:rsidP="00EE75CC">
      <w:pPr>
        <w:ind w:left="589" w:firstLine="851"/>
        <w:rPr>
          <w:sz w:val="24"/>
        </w:rPr>
      </w:pPr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  <w:vertAlign w:val="subscript"/>
        </w:rPr>
        <w:t>+1</w:t>
      </w:r>
      <w:r w:rsidRPr="00F516EB">
        <w:rPr>
          <w:sz w:val="24"/>
        </w:rPr>
        <w:t xml:space="preserve">=1 </w:t>
      </w:r>
      <w:r>
        <w:rPr>
          <w:sz w:val="24"/>
        </w:rPr>
        <w:t>по определению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Значение </w:t>
      </w:r>
      <w:r>
        <w:rPr>
          <w:sz w:val="24"/>
          <w:lang w:val="en-US"/>
        </w:rPr>
        <w:t>P</w:t>
      </w:r>
      <w:r>
        <w:rPr>
          <w:sz w:val="24"/>
        </w:rPr>
        <w:t>о</w:t>
      </w:r>
      <w:r>
        <w:rPr>
          <w:sz w:val="24"/>
          <w:vertAlign w:val="superscript"/>
        </w:rPr>
        <w:t>тр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firstLine="851"/>
        <w:rPr>
          <w:sz w:val="24"/>
        </w:rPr>
      </w:pPr>
    </w:p>
    <w:p w:rsidR="00EE75CC" w:rsidRPr="00F516EB" w:rsidRDefault="00EE75CC" w:rsidP="00EE75CC">
      <w:pPr>
        <w:ind w:left="2029" w:firstLine="851"/>
        <w:rPr>
          <w:sz w:val="24"/>
        </w:rPr>
      </w:pPr>
      <w:r>
        <w:rPr>
          <w:position w:val="-54"/>
          <w:sz w:val="24"/>
          <w:lang w:val="en-US"/>
        </w:rPr>
        <w:object w:dxaOrig="1600" w:dyaOrig="1240">
          <v:shape id="_x0000_i1038" type="#_x0000_t75" style="width:117pt;height:90.75pt" o:ole="" fillcolor="window">
            <v:imagedata r:id="rId32" o:title=""/>
          </v:shape>
          <o:OLEObject Type="Embed" ProgID="Equation.3" ShapeID="_x0000_i1038" DrawAspect="Content" ObjectID="_1577010062" r:id="rId33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(3.151)</w:t>
      </w:r>
    </w:p>
    <w:p w:rsidR="00EE75CC" w:rsidRPr="00F516EB" w:rsidRDefault="00EE75CC" w:rsidP="00EE75CC">
      <w:pPr>
        <w:ind w:firstLine="851"/>
        <w:rPr>
          <w:sz w:val="24"/>
        </w:rPr>
      </w:pPr>
    </w:p>
    <w:p w:rsidR="00EE75CC" w:rsidRPr="00F516EB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При этом </w:t>
      </w:r>
      <w:r w:rsidRPr="00F516EB">
        <w:rPr>
          <w:sz w:val="24"/>
        </w:rPr>
        <w:t>:</w:t>
      </w:r>
    </w:p>
    <w:p w:rsidR="00EE75CC" w:rsidRPr="00F516EB" w:rsidRDefault="00EE75CC" w:rsidP="00EE75CC">
      <w:pPr>
        <w:ind w:left="1309" w:firstLine="851"/>
        <w:rPr>
          <w:sz w:val="24"/>
        </w:rPr>
      </w:pPr>
      <w:r>
        <w:rPr>
          <w:position w:val="-30"/>
          <w:sz w:val="24"/>
          <w:lang w:val="en-US"/>
        </w:rPr>
        <w:object w:dxaOrig="3700" w:dyaOrig="680">
          <v:shape id="_x0000_i1039" type="#_x0000_t75" style="width:239.25pt;height:44.25pt" o:ole="" fillcolor="window">
            <v:imagedata r:id="rId34" o:title=""/>
          </v:shape>
          <o:OLEObject Type="Embed" ProgID="Equation.3" ShapeID="_x0000_i1039" DrawAspect="Content" ObjectID="_1577010063" r:id="rId35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(3.152)</w:t>
      </w:r>
    </w:p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>3.10 Количественные оценки показателей надёжности</w:t>
      </w:r>
    </w:p>
    <w:p w:rsidR="00EE75CC" w:rsidRDefault="00EE75CC" w:rsidP="00EE75CC">
      <w:pPr>
        <w:ind w:firstLine="567"/>
        <w:jc w:val="center"/>
        <w:rPr>
          <w:sz w:val="24"/>
        </w:rPr>
      </w:pPr>
    </w:p>
    <w:p w:rsidR="00EE75CC" w:rsidRDefault="00EE75CC" w:rsidP="00EE75CC">
      <w:pPr>
        <w:pStyle w:val="a3"/>
        <w:rPr>
          <w:sz w:val="24"/>
        </w:rPr>
      </w:pPr>
      <w:r>
        <w:rPr>
          <w:sz w:val="24"/>
        </w:rPr>
        <w:t>Используются при расчёте необходимого резерва ЭС и других расчётах надёжности, базируются на статических показателях.</w:t>
      </w:r>
    </w:p>
    <w:p w:rsidR="00EE75CC" w:rsidRDefault="00EE75CC" w:rsidP="00EE75CC">
      <w:pPr>
        <w:ind w:firstLine="567"/>
        <w:jc w:val="right"/>
        <w:rPr>
          <w:sz w:val="24"/>
        </w:rPr>
      </w:pPr>
      <w:r>
        <w:rPr>
          <w:sz w:val="24"/>
        </w:rPr>
        <w:t>Таблица 3.3</w:t>
      </w:r>
    </w:p>
    <w:p w:rsidR="00EE75CC" w:rsidRDefault="00EE75CC" w:rsidP="00EE75CC">
      <w:pPr>
        <w:ind w:firstLine="567"/>
        <w:jc w:val="right"/>
        <w:rPr>
          <w:sz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1"/>
        <w:gridCol w:w="2930"/>
        <w:gridCol w:w="3686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trHeight w:val="793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Тип э/ст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Кв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(вынужденного простоя)</w:t>
            </w:r>
          </w:p>
        </w:tc>
        <w:tc>
          <w:tcPr>
            <w:tcW w:w="3686" w:type="dxa"/>
            <w:vAlign w:val="center"/>
          </w:tcPr>
          <w:p w:rsidR="00EE75CC" w:rsidRPr="00F516EB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t</w:t>
            </w:r>
            <w:r>
              <w:rPr>
                <w:sz w:val="24"/>
                <w:vertAlign w:val="subscript"/>
                <w:lang w:val="en-US"/>
              </w:rPr>
              <w:t>n</w:t>
            </w:r>
          </w:p>
          <w:p w:rsidR="00EE75CC" w:rsidRPr="00F516EB" w:rsidRDefault="00EE75CC" w:rsidP="00C12106">
            <w:pPr>
              <w:jc w:val="center"/>
              <w:rPr>
                <w:sz w:val="24"/>
              </w:rPr>
            </w:pPr>
            <w:r w:rsidRPr="00F516EB">
              <w:rPr>
                <w:sz w:val="24"/>
              </w:rPr>
              <w:t>(</w:t>
            </w:r>
            <w:r>
              <w:rPr>
                <w:sz w:val="24"/>
              </w:rPr>
              <w:t>сумма продолжительности плановых ремонтов за 1 год</w:t>
            </w:r>
            <w:r w:rsidRPr="00F516EB">
              <w:rPr>
                <w:sz w:val="24"/>
              </w:rPr>
              <w:t>),мес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ГЭС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0,005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ТЭС с поперечными связями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776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ТЭС с блоками мощностью, МВт.  100-200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0,045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0,055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0,065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0,075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3591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2930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0,085</w:t>
            </w:r>
          </w:p>
        </w:tc>
        <w:tc>
          <w:tcPr>
            <w:tcW w:w="3686" w:type="dxa"/>
            <w:vAlign w:val="center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</w:tbl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jc w:val="right"/>
        <w:rPr>
          <w:sz w:val="24"/>
        </w:rPr>
      </w:pPr>
      <w:r>
        <w:rPr>
          <w:sz w:val="24"/>
        </w:rPr>
        <w:t>Таблица 3.4</w:t>
      </w:r>
    </w:p>
    <w:p w:rsidR="00EE75CC" w:rsidRDefault="00EE75CC" w:rsidP="00EE75CC">
      <w:pPr>
        <w:jc w:val="righ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4"/>
        <w:gridCol w:w="2027"/>
        <w:gridCol w:w="2027"/>
        <w:gridCol w:w="2027"/>
        <w:gridCol w:w="2027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объекта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Частота отключений </w:t>
            </w: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 1/год на 100 км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Время восстановления Тв, ч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Частота плановых ремонтов </w:t>
            </w:r>
            <w:r>
              <w:rPr>
                <w:sz w:val="24"/>
              </w:rPr>
              <w:sym w:font="Symbol" w:char="F06D"/>
            </w:r>
            <w:r>
              <w:rPr>
                <w:sz w:val="24"/>
              </w:rPr>
              <w:t>, 1/год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Продолж. Планового ремонта Тп, 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Тр-р с ВН 500кВ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0,03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0,025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0,015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30(25)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35-20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30(20)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6-10, каб. сеть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0,005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6-10, возд. сеть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ВЛ с АПВ напряжением 500 кВ на мет. или ж/б опорах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110, на дер. опорах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Кабели 6-10 кВ, в грунте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6-10 кВ, в блоках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EE75CC" w:rsidRDefault="00EE75CC" w:rsidP="00EE75CC">
      <w:pPr>
        <w:ind w:firstLine="567"/>
        <w:jc w:val="both"/>
        <w:rPr>
          <w:sz w:val="24"/>
        </w:rPr>
      </w:pPr>
    </w:p>
    <w:p w:rsidR="00EE75CC" w:rsidRDefault="00EE75CC" w:rsidP="00EE75CC">
      <w:pPr>
        <w:pStyle w:val="a9"/>
        <w:ind w:firstLine="851"/>
        <w:rPr>
          <w:sz w:val="24"/>
        </w:rPr>
      </w:pPr>
      <w:r>
        <w:rPr>
          <w:sz w:val="24"/>
        </w:rPr>
        <w:t>Для ЛЭП устойчивые отказы (неуспешные АПВ) составляют приблизительно 10-40 %.</w:t>
      </w:r>
    </w:p>
    <w:p w:rsidR="00EE75CC" w:rsidRDefault="00EE75CC" w:rsidP="00EE75CC">
      <w:pPr>
        <w:pStyle w:val="a9"/>
        <w:ind w:firstLine="851"/>
        <w:rPr>
          <w:sz w:val="24"/>
        </w:rPr>
      </w:pPr>
      <w:r>
        <w:rPr>
          <w:sz w:val="24"/>
        </w:rPr>
        <w:t>Для ВЛ на двух цепных опорах или одно-цепных по 1-ой трассе , для кабельных линии в 1-ой траншее , надо выделять отказы для двух цепей.</w:t>
      </w:r>
    </w:p>
    <w:p w:rsidR="00EE75CC" w:rsidRDefault="00EE75CC" w:rsidP="00EE75CC">
      <w:pPr>
        <w:pStyle w:val="a9"/>
        <w:ind w:firstLine="851"/>
        <w:rPr>
          <w:sz w:val="24"/>
        </w:rPr>
      </w:pPr>
    </w:p>
    <w:p w:rsidR="00EE75CC" w:rsidRDefault="00EE75CC" w:rsidP="00EE75CC">
      <w:pPr>
        <w:pStyle w:val="a9"/>
        <w:ind w:firstLine="851"/>
        <w:rPr>
          <w:sz w:val="24"/>
        </w:rPr>
      </w:pPr>
      <w:r>
        <w:rPr>
          <w:sz w:val="24"/>
        </w:rPr>
        <w:t>Для отказов с простоем 2-х цепей составляет 10-30 % общего числа отказов одной цепи.</w:t>
      </w:r>
    </w:p>
    <w:p w:rsidR="00EE75CC" w:rsidRPr="00F516EB" w:rsidRDefault="00EE75CC" w:rsidP="00EE75CC">
      <w:pPr>
        <w:pStyle w:val="a3"/>
        <w:ind w:firstLine="851"/>
        <w:rPr>
          <w:sz w:val="24"/>
        </w:rPr>
      </w:pPr>
      <w:r>
        <w:rPr>
          <w:sz w:val="24"/>
        </w:rPr>
        <w:t>Таким образом для двух цепных ЛЭП</w:t>
      </w:r>
      <w:r w:rsidRPr="00F516EB">
        <w:rPr>
          <w:sz w:val="24"/>
        </w:rPr>
        <w:t>:</w:t>
      </w:r>
    </w:p>
    <w:p w:rsidR="00EE75CC" w:rsidRDefault="00EE75CC" w:rsidP="00EE75CC">
      <w:pPr>
        <w:pStyle w:val="24"/>
        <w:numPr>
          <w:ilvl w:val="0"/>
          <w:numId w:val="1"/>
        </w:numPr>
        <w:ind w:firstLine="851"/>
        <w:rPr>
          <w:sz w:val="24"/>
        </w:rPr>
      </w:pPr>
      <w:r>
        <w:rPr>
          <w:sz w:val="24"/>
        </w:rPr>
        <w:t>частота отказов каждой из цепей</w:t>
      </w:r>
    </w:p>
    <w:p w:rsidR="00EE75CC" w:rsidRDefault="00EE75CC" w:rsidP="00EE75CC">
      <w:pPr>
        <w:pStyle w:val="25"/>
        <w:ind w:firstLine="851"/>
        <w:rPr>
          <w:sz w:val="28"/>
          <w:vertAlign w:val="subscript"/>
        </w:rPr>
      </w:pPr>
      <w:r>
        <w:rPr>
          <w:sz w:val="28"/>
        </w:rPr>
        <w:sym w:font="Symbol" w:char="F077"/>
      </w:r>
      <w:r>
        <w:rPr>
          <w:sz w:val="28"/>
          <w:lang w:val="en-US"/>
        </w:rPr>
        <w:t>’=(1-K</w:t>
      </w:r>
      <w:r>
        <w:rPr>
          <w:sz w:val="28"/>
          <w:vertAlign w:val="subscript"/>
          <w:lang w:val="en-US"/>
        </w:rPr>
        <w:t>2</w:t>
      </w:r>
      <w:r>
        <w:rPr>
          <w:sz w:val="28"/>
          <w:vertAlign w:val="subscript"/>
        </w:rPr>
        <w:t>л</w:t>
      </w:r>
      <w:r>
        <w:rPr>
          <w:sz w:val="28"/>
        </w:rPr>
        <w:t>)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л</w:t>
      </w:r>
    </w:p>
    <w:p w:rsidR="00EE75CC" w:rsidRDefault="00EE75CC" w:rsidP="00EE75CC">
      <w:pPr>
        <w:pStyle w:val="24"/>
        <w:numPr>
          <w:ilvl w:val="0"/>
          <w:numId w:val="1"/>
        </w:numPr>
        <w:ind w:firstLine="851"/>
        <w:rPr>
          <w:sz w:val="24"/>
        </w:rPr>
      </w:pPr>
      <w:r>
        <w:rPr>
          <w:sz w:val="24"/>
        </w:rPr>
        <w:t>частота отказов для двух цепей</w:t>
      </w:r>
    </w:p>
    <w:p w:rsidR="00EE75CC" w:rsidRDefault="00EE75CC" w:rsidP="00EE75CC">
      <w:pPr>
        <w:pStyle w:val="25"/>
        <w:ind w:firstLine="851"/>
        <w:rPr>
          <w:sz w:val="28"/>
          <w:vertAlign w:val="subscript"/>
        </w:rPr>
      </w:pPr>
      <w:r>
        <w:rPr>
          <w:sz w:val="28"/>
        </w:rPr>
        <w:sym w:font="Symbol" w:char="F077"/>
      </w:r>
      <w:r w:rsidRPr="00F516EB">
        <w:rPr>
          <w:sz w:val="28"/>
        </w:rPr>
        <w:t>”=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2л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л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  <w:lang w:val="en-US"/>
        </w:rPr>
        <w:t>K</w:t>
      </w:r>
      <w:r w:rsidRPr="00F516EB">
        <w:rPr>
          <w:sz w:val="24"/>
          <w:vertAlign w:val="subscript"/>
        </w:rPr>
        <w:t>2</w:t>
      </w:r>
      <w:r>
        <w:rPr>
          <w:sz w:val="24"/>
          <w:vertAlign w:val="subscript"/>
        </w:rPr>
        <w:t>л</w:t>
      </w:r>
      <w:r w:rsidRPr="00F516EB">
        <w:rPr>
          <w:sz w:val="24"/>
        </w:rPr>
        <w:t>=0,</w:t>
      </w:r>
      <w:r>
        <w:rPr>
          <w:sz w:val="24"/>
        </w:rPr>
        <w:t>1-0,3-доля отказов Ю приводящих к простою обеих цепей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Для новых серий турбоагрегатов показатели надёжности (табл.1) необходимо умножать на 1,5 в первые 3-4 года.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Для трех обмоточных трансформаторов , автотрансформаторов показатель частоты отключений (поток отказов0обычно увеличивается по сравнению с таб.2 на 20%.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Приведём характеристики основных элементов ЭС: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1. Характеристики надёжности агрегатов электростанций</w:t>
      </w:r>
    </w:p>
    <w:p w:rsidR="00EE75CC" w:rsidRDefault="00EE75CC" w:rsidP="00EE75CC">
      <w:pPr>
        <w:pStyle w:val="6"/>
      </w:pPr>
      <w:r>
        <w:t>Таблица 3.5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851"/>
        <w:gridCol w:w="850"/>
        <w:gridCol w:w="709"/>
        <w:gridCol w:w="850"/>
        <w:gridCol w:w="709"/>
        <w:gridCol w:w="709"/>
        <w:gridCol w:w="709"/>
        <w:gridCol w:w="708"/>
        <w:gridCol w:w="709"/>
        <w:gridCol w:w="851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453"/>
        </w:trPr>
        <w:tc>
          <w:tcPr>
            <w:tcW w:w="1276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Показа-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тели</w:t>
            </w:r>
          </w:p>
        </w:tc>
        <w:tc>
          <w:tcPr>
            <w:tcW w:w="1701" w:type="dxa"/>
            <w:gridSpan w:val="2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ГЭС</w:t>
            </w:r>
          </w:p>
        </w:tc>
        <w:tc>
          <w:tcPr>
            <w:tcW w:w="1559" w:type="dxa"/>
            <w:gridSpan w:val="2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ГЭС с поперечными связями</w:t>
            </w:r>
          </w:p>
        </w:tc>
        <w:tc>
          <w:tcPr>
            <w:tcW w:w="3544" w:type="dxa"/>
            <w:gridSpan w:val="5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КЭС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АЭС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511"/>
        </w:trPr>
        <w:tc>
          <w:tcPr>
            <w:tcW w:w="1276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100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E"/>
            </w:r>
            <w:r>
              <w:rPr>
                <w:sz w:val="24"/>
              </w:rPr>
              <w:t>100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100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E"/>
            </w:r>
            <w:r>
              <w:rPr>
                <w:sz w:val="24"/>
              </w:rPr>
              <w:t>100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E"/>
            </w:r>
            <w:r>
              <w:rPr>
                <w:sz w:val="24"/>
              </w:rPr>
              <w:t>550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  <w:tc>
          <w:tcPr>
            <w:tcW w:w="851" w:type="dxa"/>
            <w:tcBorders>
              <w:bottom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мвт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,1</w:t>
            </w:r>
            <w:r>
              <w:rPr>
                <w:sz w:val="24"/>
              </w:rPr>
              <w:sym w:font="Symbol" w:char="F02F"/>
            </w:r>
            <w:r>
              <w:rPr>
                <w:sz w:val="24"/>
              </w:rPr>
              <w:t>год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Тв,ч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09" w:type="dxa"/>
            <w:tcBorders>
              <w:right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9" w:type="dxa"/>
            <w:tcBorders>
              <w:right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09" w:type="dxa"/>
            <w:tcBorders>
              <w:right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708" w:type="dxa"/>
            <w:tcBorders>
              <w:right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09" w:type="dxa"/>
            <w:tcBorders>
              <w:right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,1</w:t>
            </w:r>
            <w:r>
              <w:rPr>
                <w:sz w:val="24"/>
              </w:rPr>
              <w:sym w:font="Symbol" w:char="F02F"/>
            </w:r>
            <w:r>
              <w:rPr>
                <w:sz w:val="24"/>
              </w:rPr>
              <w:t>год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0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,1</w:t>
            </w:r>
            <w:r>
              <w:rPr>
                <w:sz w:val="24"/>
              </w:rPr>
              <w:sym w:font="Symbol" w:char="F02F"/>
            </w:r>
            <w:r>
              <w:rPr>
                <w:sz w:val="24"/>
              </w:rPr>
              <w:t>год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0.25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16"/>
        </w:trPr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,ч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850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70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</w:tr>
    </w:tbl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Примечание</w:t>
      </w:r>
      <w:r w:rsidRPr="00F516EB">
        <w:rPr>
          <w:sz w:val="24"/>
        </w:rPr>
        <w:t>: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тек</w:t>
      </w:r>
      <w:r>
        <w:rPr>
          <w:sz w:val="24"/>
        </w:rPr>
        <w:t>,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кап</w:t>
      </w:r>
      <w:r>
        <w:rPr>
          <w:sz w:val="24"/>
        </w:rPr>
        <w:t>,Т</w:t>
      </w:r>
      <w:r>
        <w:rPr>
          <w:sz w:val="24"/>
          <w:vertAlign w:val="subscript"/>
        </w:rPr>
        <w:t>тек</w:t>
      </w:r>
      <w:r>
        <w:rPr>
          <w:sz w:val="24"/>
        </w:rPr>
        <w:t>,Т</w:t>
      </w:r>
      <w:r>
        <w:rPr>
          <w:sz w:val="24"/>
          <w:vertAlign w:val="subscript"/>
        </w:rPr>
        <w:t>кап</w:t>
      </w:r>
      <w:r>
        <w:rPr>
          <w:sz w:val="24"/>
        </w:rPr>
        <w:t xml:space="preserve"> - частота и длительность текущего и капитального ремонтов.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 xml:space="preserve">2.Характеристика надёжности трансформаторов и автотрансформаторов </w:t>
      </w:r>
    </w:p>
    <w:p w:rsidR="00EE75CC" w:rsidRDefault="00EE75CC" w:rsidP="00EE75CC">
      <w:pPr>
        <w:pStyle w:val="6"/>
      </w:pPr>
      <w:r>
        <w:t>Таблица 3.6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276"/>
        <w:gridCol w:w="1276"/>
        <w:gridCol w:w="1559"/>
        <w:gridCol w:w="992"/>
        <w:gridCol w:w="1418"/>
        <w:gridCol w:w="1134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992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Номинальное напряжение,кв</w:t>
            </w:r>
          </w:p>
        </w:tc>
        <w:tc>
          <w:tcPr>
            <w:tcW w:w="7655" w:type="dxa"/>
            <w:gridSpan w:val="6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Тв,ч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,ч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0.005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330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C"/>
            </w:r>
            <w:r>
              <w:rPr>
                <w:sz w:val="24"/>
              </w:rPr>
              <w:t>500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625</w:t>
            </w:r>
          </w:p>
        </w:tc>
        <w:tc>
          <w:tcPr>
            <w:tcW w:w="155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EE75CC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lastRenderedPageBreak/>
        <w:t>3.Характеристики надёжности выключателей</w:t>
      </w:r>
    </w:p>
    <w:p w:rsidR="00EE75CC" w:rsidRDefault="00EE75CC" w:rsidP="00EE75CC">
      <w:pPr>
        <w:pStyle w:val="6"/>
      </w:pPr>
      <w:r>
        <w:t>Таблица 3.7</w:t>
      </w:r>
    </w:p>
    <w:p w:rsidR="00EE75CC" w:rsidRDefault="00EE75CC" w:rsidP="00EE75CC">
      <w:pPr>
        <w:ind w:firstLine="851"/>
        <w:rPr>
          <w:sz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4"/>
        <w:gridCol w:w="1304"/>
        <w:gridCol w:w="709"/>
        <w:gridCol w:w="892"/>
        <w:gridCol w:w="732"/>
        <w:gridCol w:w="952"/>
        <w:gridCol w:w="987"/>
        <w:gridCol w:w="917"/>
        <w:gridCol w:w="673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</w:tcPr>
          <w:p w:rsidR="00EE75CC" w:rsidRDefault="00EE75CC" w:rsidP="00C12106">
            <w:pPr>
              <w:pStyle w:val="2"/>
              <w:jc w:val="center"/>
              <w:rPr>
                <w:sz w:val="24"/>
              </w:rPr>
            </w:pPr>
            <w:r>
              <w:rPr>
                <w:sz w:val="24"/>
              </w:rPr>
              <w:t>ТИП</w:t>
            </w: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Номи-нальное напряже-ние,кв</w:t>
            </w:r>
          </w:p>
        </w:tc>
        <w:tc>
          <w:tcPr>
            <w:tcW w:w="5862" w:type="dxa"/>
            <w:gridSpan w:val="7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rPr>
                <w:sz w:val="24"/>
              </w:rPr>
            </w:pPr>
            <w:r>
              <w:rPr>
                <w:sz w:val="24"/>
              </w:rPr>
              <w:t>Воздушные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  <w:vertAlign w:val="subscript"/>
              </w:rPr>
              <w:t>л</w:t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Тв,ч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,ч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pStyle w:val="3"/>
            </w:pPr>
            <w:r>
              <w:t>До 20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0.08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0.05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0.06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0.13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0.06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0.15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0.07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0.08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C"/>
            </w:r>
            <w:r>
              <w:rPr>
                <w:sz w:val="24"/>
              </w:rPr>
              <w:t>500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0.12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0.3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0.12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311"/>
        </w:trPr>
        <w:tc>
          <w:tcPr>
            <w:tcW w:w="964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Масляные</w:t>
            </w: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267"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96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709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8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0.07</w:t>
            </w:r>
          </w:p>
        </w:tc>
        <w:tc>
          <w:tcPr>
            <w:tcW w:w="73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5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0.17</w:t>
            </w:r>
          </w:p>
        </w:tc>
        <w:tc>
          <w:tcPr>
            <w:tcW w:w="98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917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</w:tbl>
    <w:p w:rsidR="00EE75CC" w:rsidRDefault="00EE75CC" w:rsidP="00EE75CC">
      <w:pPr>
        <w:ind w:firstLine="851"/>
        <w:rPr>
          <w:sz w:val="24"/>
        </w:rPr>
      </w:pPr>
    </w:p>
    <w:p w:rsidR="00EE75CC" w:rsidRPr="00F516EB" w:rsidRDefault="00EE75CC" w:rsidP="00EE75CC">
      <w:pPr>
        <w:ind w:firstLine="851"/>
        <w:rPr>
          <w:sz w:val="24"/>
        </w:rPr>
      </w:pPr>
      <w:r>
        <w:rPr>
          <w:sz w:val="24"/>
        </w:rPr>
        <w:t>Примечание</w:t>
      </w:r>
      <w:r w:rsidRPr="00F516EB">
        <w:rPr>
          <w:sz w:val="24"/>
        </w:rPr>
        <w:t>: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  <w:lang w:val="en-US"/>
        </w:rPr>
        <w:sym w:font="Symbol" w:char="F077"/>
      </w:r>
      <w:r>
        <w:rPr>
          <w:sz w:val="24"/>
          <w:vertAlign w:val="subscript"/>
        </w:rPr>
        <w:t>л</w:t>
      </w:r>
      <w:r>
        <w:rPr>
          <w:sz w:val="24"/>
        </w:rPr>
        <w:t>-в цепях ВЛ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</w:rPr>
        <w:t>-в остальных случаях</w:t>
      </w:r>
    </w:p>
    <w:p w:rsidR="00EE75CC" w:rsidRDefault="00EE75CC" w:rsidP="00EE75CC">
      <w:pPr>
        <w:ind w:firstLine="851"/>
        <w:rPr>
          <w:sz w:val="24"/>
          <w:lang w:val="en-US"/>
        </w:rPr>
      </w:pPr>
      <w:r>
        <w:rPr>
          <w:sz w:val="24"/>
        </w:rPr>
        <w:t>4.Характеристики надёжности воздушных линий</w:t>
      </w:r>
    </w:p>
    <w:p w:rsidR="00EE75CC" w:rsidRDefault="00EE75CC" w:rsidP="00EE75CC">
      <w:pPr>
        <w:ind w:firstLine="851"/>
        <w:jc w:val="right"/>
        <w:rPr>
          <w:sz w:val="24"/>
        </w:rPr>
      </w:pPr>
      <w:r>
        <w:rPr>
          <w:sz w:val="24"/>
        </w:rPr>
        <w:t>Таблица 3.7</w:t>
      </w:r>
    </w:p>
    <w:p w:rsidR="00EE75CC" w:rsidRPr="00F516EB" w:rsidRDefault="00EE75CC" w:rsidP="00EE75CC">
      <w:pPr>
        <w:ind w:firstLine="851"/>
        <w:rPr>
          <w:sz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134"/>
        <w:gridCol w:w="1418"/>
        <w:gridCol w:w="1134"/>
        <w:gridCol w:w="1275"/>
        <w:gridCol w:w="1418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1313"/>
        </w:trPr>
        <w:tc>
          <w:tcPr>
            <w:tcW w:w="992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тип</w:t>
            </w:r>
          </w:p>
        </w:tc>
        <w:tc>
          <w:tcPr>
            <w:tcW w:w="1134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Номинальное напряжение,кв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5245" w:type="dxa"/>
            <w:gridSpan w:val="4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/(</w:t>
            </w:r>
            <w:r>
              <w:rPr>
                <w:sz w:val="24"/>
              </w:rPr>
              <w:t>год100 км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Тв.ч</w:t>
            </w:r>
          </w:p>
        </w:tc>
        <w:tc>
          <w:tcPr>
            <w:tcW w:w="1275" w:type="dxa"/>
          </w:tcPr>
          <w:p w:rsidR="00EE75CC" w:rsidRDefault="00EE75CC" w:rsidP="00C12106">
            <w:pPr>
              <w:tabs>
                <w:tab w:val="left" w:pos="596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двухцепные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1.6</w:t>
            </w:r>
            <w:r>
              <w:rPr>
                <w:sz w:val="24"/>
                <w:lang w:val="en-US"/>
              </w:rPr>
              <w:t>/0.4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7/20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2/4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10/10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1.1/0.3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7/20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3/6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12/12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0.9/0.2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4/27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4/8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12/12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0.5/0.1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/36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5/10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12/12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</w:p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Одноцепные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z w:val="24"/>
              </w:rPr>
              <w:t>.4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0.4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C"/>
            </w:r>
            <w:r>
              <w:rPr>
                <w:sz w:val="24"/>
              </w:rPr>
              <w:t>500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0.2-0.3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20-6</w:t>
            </w:r>
          </w:p>
        </w:tc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1418" w:type="dxa"/>
          </w:tcPr>
          <w:p w:rsidR="00EE75CC" w:rsidRDefault="00EE75CC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</w:tr>
    </w:tbl>
    <w:p w:rsidR="00EE75CC" w:rsidRDefault="00EE75CC" w:rsidP="00EE75CC">
      <w:pPr>
        <w:ind w:firstLine="851"/>
        <w:rPr>
          <w:sz w:val="24"/>
          <w:lang w:val="en-US"/>
        </w:rPr>
      </w:pPr>
      <w:r>
        <w:rPr>
          <w:sz w:val="24"/>
        </w:rPr>
        <w:t xml:space="preserve">Примечание </w:t>
      </w:r>
      <w:r>
        <w:rPr>
          <w:sz w:val="24"/>
          <w:lang w:val="en-US"/>
        </w:rPr>
        <w:t>: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Значения в числителе для одной цепи ,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В знаменателе – для двух,</w:t>
      </w: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sym w:font="Symbol" w:char="F06D"/>
      </w:r>
      <w:r>
        <w:rPr>
          <w:sz w:val="24"/>
          <w:vertAlign w:val="subscript"/>
        </w:rPr>
        <w:t>тек</w:t>
      </w:r>
      <w:r>
        <w:rPr>
          <w:sz w:val="24"/>
        </w:rPr>
        <w:t>-для средних длин ЛЭП.</w:t>
      </w:r>
    </w:p>
    <w:p w:rsidR="00EE75CC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lastRenderedPageBreak/>
        <w:t>5.Характеристики надёжности отделений и короткозамыкателей</w:t>
      </w:r>
    </w:p>
    <w:p w:rsidR="00EE75CC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pStyle w:val="6"/>
      </w:pPr>
      <w:r>
        <w:t>Таблица 3.8</w:t>
      </w:r>
    </w:p>
    <w:p w:rsidR="00EE75CC" w:rsidRDefault="00EE75CC" w:rsidP="00EE75CC">
      <w:pPr>
        <w:ind w:firstLine="851"/>
        <w:rPr>
          <w:sz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5"/>
        <w:gridCol w:w="851"/>
        <w:gridCol w:w="992"/>
        <w:gridCol w:w="1134"/>
        <w:gridCol w:w="1134"/>
        <w:gridCol w:w="1276"/>
        <w:gridCol w:w="992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5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Номинальное напряжение ,кв</w:t>
            </w:r>
          </w:p>
        </w:tc>
        <w:tc>
          <w:tcPr>
            <w:tcW w:w="6379" w:type="dxa"/>
            <w:gridSpan w:val="6"/>
          </w:tcPr>
          <w:p w:rsidR="00EE75CC" w:rsidRDefault="00EE75CC" w:rsidP="00C12106">
            <w:pPr>
              <w:pStyle w:val="2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5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Тв,ч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кап</w:t>
            </w:r>
            <w:r>
              <w:rPr>
                <w:sz w:val="24"/>
              </w:rPr>
              <w:t>,ч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0.33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1275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1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0.33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EE75CC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ind w:firstLine="851"/>
        <w:rPr>
          <w:sz w:val="24"/>
        </w:rPr>
      </w:pPr>
      <w:r>
        <w:rPr>
          <w:sz w:val="24"/>
        </w:rPr>
        <w:t>6.Характеристики надёжности сборных шин (на одно присоединение)</w:t>
      </w:r>
    </w:p>
    <w:p w:rsidR="00EE75CC" w:rsidRDefault="00EE75CC" w:rsidP="00EE75CC">
      <w:pPr>
        <w:ind w:firstLine="851"/>
        <w:rPr>
          <w:sz w:val="24"/>
        </w:rPr>
      </w:pPr>
    </w:p>
    <w:p w:rsidR="00EE75CC" w:rsidRDefault="00EE75CC" w:rsidP="00EE75CC">
      <w:pPr>
        <w:pStyle w:val="6"/>
      </w:pPr>
      <w:r>
        <w:t>Таблица 3.9</w:t>
      </w:r>
    </w:p>
    <w:p w:rsidR="00EE75CC" w:rsidRDefault="00EE75CC" w:rsidP="00EE75CC">
      <w:pPr>
        <w:ind w:firstLine="851"/>
        <w:rPr>
          <w:sz w:val="24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992"/>
        <w:gridCol w:w="1134"/>
        <w:gridCol w:w="1276"/>
        <w:gridCol w:w="1134"/>
      </w:tblGrid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Merge w:val="restart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Номинальное напряжение,кв</w:t>
            </w:r>
          </w:p>
        </w:tc>
        <w:tc>
          <w:tcPr>
            <w:tcW w:w="4536" w:type="dxa"/>
            <w:gridSpan w:val="4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Merge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,ч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</w:t>
            </w: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год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</w:p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тек</w:t>
            </w:r>
            <w:r>
              <w:rPr>
                <w:sz w:val="24"/>
              </w:rPr>
              <w:t>,ч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0.005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992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E75CC" w:rsidTr="00C12106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1276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E75CC" w:rsidRDefault="00EE75CC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</w:tr>
    </w:tbl>
    <w:p w:rsidR="00EE75CC" w:rsidRDefault="00EE75CC" w:rsidP="00EE75CC">
      <w:pPr>
        <w:ind w:firstLine="567"/>
        <w:jc w:val="both"/>
        <w:rPr>
          <w:sz w:val="24"/>
        </w:rPr>
      </w:pPr>
    </w:p>
    <w:p w:rsidR="00246E77" w:rsidRDefault="00EE75CC" w:rsidP="00EE75CC">
      <w:r>
        <w:rPr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4283D"/>
    <w:multiLevelType w:val="singleLevel"/>
    <w:tmpl w:val="E1669B6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76155E2D"/>
    <w:multiLevelType w:val="singleLevel"/>
    <w:tmpl w:val="489CE6FA"/>
    <w:lvl w:ilvl="0">
      <w:start w:val="1"/>
      <w:numFmt w:val="decimal"/>
      <w:lvlText w:val="%1."/>
      <w:lvlJc w:val="left"/>
      <w:pPr>
        <w:tabs>
          <w:tab w:val="num" w:pos="1301"/>
        </w:tabs>
        <w:ind w:left="1301" w:hanging="450"/>
      </w:pPr>
      <w:rPr>
        <w:rFonts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5CC"/>
    <w:rsid w:val="001A14EE"/>
    <w:rsid w:val="003663B7"/>
    <w:rsid w:val="00564880"/>
    <w:rsid w:val="00704445"/>
    <w:rsid w:val="00EE75CC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index heading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E75CC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E75CC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E75CC"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EE75CC"/>
    <w:pPr>
      <w:keepNext/>
      <w:ind w:left="3600" w:hanging="1757"/>
      <w:jc w:val="both"/>
      <w:outlineLvl w:val="3"/>
    </w:pPr>
    <w:rPr>
      <w:sz w:val="24"/>
      <w:lang w:val="en-US"/>
    </w:rPr>
  </w:style>
  <w:style w:type="paragraph" w:styleId="5">
    <w:name w:val="heading 5"/>
    <w:basedOn w:val="a"/>
    <w:next w:val="a"/>
    <w:link w:val="50"/>
    <w:qFormat/>
    <w:rsid w:val="00EE75CC"/>
    <w:pPr>
      <w:keepNext/>
      <w:ind w:firstLine="567"/>
      <w:jc w:val="both"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EE75CC"/>
    <w:pPr>
      <w:keepNext/>
      <w:ind w:firstLine="851"/>
      <w:jc w:val="right"/>
      <w:outlineLvl w:val="5"/>
    </w:pPr>
    <w:rPr>
      <w:sz w:val="24"/>
    </w:rPr>
  </w:style>
  <w:style w:type="paragraph" w:styleId="7">
    <w:name w:val="heading 7"/>
    <w:basedOn w:val="a"/>
    <w:next w:val="a"/>
    <w:link w:val="70"/>
    <w:qFormat/>
    <w:rsid w:val="00EE75CC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EE75CC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EE75CC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E75CC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EE75CC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EE75CC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EE75CC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2">
    <w:name w:val="Основной текст с отступом 3 Знак"/>
    <w:basedOn w:val="a0"/>
    <w:link w:val="31"/>
    <w:rsid w:val="00EE75C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11">
    <w:name w:val="index 1"/>
    <w:basedOn w:val="a"/>
    <w:next w:val="a"/>
    <w:autoRedefine/>
    <w:semiHidden/>
    <w:rsid w:val="00EE75CC"/>
    <w:pPr>
      <w:ind w:left="200" w:hanging="200"/>
    </w:pPr>
  </w:style>
  <w:style w:type="paragraph" w:styleId="23">
    <w:name w:val="index 2"/>
    <w:basedOn w:val="a"/>
    <w:next w:val="a"/>
    <w:autoRedefine/>
    <w:semiHidden/>
    <w:rsid w:val="00EE75CC"/>
    <w:pPr>
      <w:ind w:left="400" w:hanging="200"/>
    </w:pPr>
  </w:style>
  <w:style w:type="paragraph" w:styleId="33">
    <w:name w:val="index 3"/>
    <w:basedOn w:val="a"/>
    <w:next w:val="a"/>
    <w:autoRedefine/>
    <w:semiHidden/>
    <w:rsid w:val="00EE75CC"/>
    <w:pPr>
      <w:ind w:left="600" w:hanging="200"/>
    </w:pPr>
  </w:style>
  <w:style w:type="paragraph" w:styleId="41">
    <w:name w:val="index 4"/>
    <w:basedOn w:val="a"/>
    <w:next w:val="a"/>
    <w:autoRedefine/>
    <w:semiHidden/>
    <w:rsid w:val="00EE75CC"/>
    <w:pPr>
      <w:ind w:left="800" w:hanging="200"/>
    </w:pPr>
  </w:style>
  <w:style w:type="paragraph" w:styleId="51">
    <w:name w:val="index 5"/>
    <w:basedOn w:val="a"/>
    <w:next w:val="a"/>
    <w:autoRedefine/>
    <w:semiHidden/>
    <w:rsid w:val="00EE75CC"/>
    <w:pPr>
      <w:ind w:left="1000" w:hanging="200"/>
    </w:pPr>
  </w:style>
  <w:style w:type="paragraph" w:styleId="61">
    <w:name w:val="index 6"/>
    <w:basedOn w:val="a"/>
    <w:next w:val="a"/>
    <w:autoRedefine/>
    <w:semiHidden/>
    <w:rsid w:val="00EE75CC"/>
    <w:pPr>
      <w:ind w:left="1200" w:hanging="200"/>
    </w:pPr>
  </w:style>
  <w:style w:type="paragraph" w:styleId="71">
    <w:name w:val="index 7"/>
    <w:basedOn w:val="a"/>
    <w:next w:val="a"/>
    <w:autoRedefine/>
    <w:semiHidden/>
    <w:rsid w:val="00EE75CC"/>
    <w:pPr>
      <w:ind w:left="1400" w:hanging="200"/>
    </w:pPr>
  </w:style>
  <w:style w:type="paragraph" w:styleId="81">
    <w:name w:val="index 8"/>
    <w:basedOn w:val="a"/>
    <w:next w:val="a"/>
    <w:autoRedefine/>
    <w:semiHidden/>
    <w:rsid w:val="00EE75CC"/>
    <w:pPr>
      <w:ind w:left="1600" w:hanging="200"/>
    </w:pPr>
  </w:style>
  <w:style w:type="paragraph" w:styleId="91">
    <w:name w:val="index 9"/>
    <w:basedOn w:val="a"/>
    <w:next w:val="a"/>
    <w:autoRedefine/>
    <w:semiHidden/>
    <w:rsid w:val="00EE75CC"/>
    <w:pPr>
      <w:ind w:left="1800" w:hanging="200"/>
    </w:pPr>
  </w:style>
  <w:style w:type="paragraph" w:styleId="a5">
    <w:name w:val="index heading"/>
    <w:basedOn w:val="a"/>
    <w:next w:val="11"/>
    <w:semiHidden/>
    <w:rsid w:val="00EE75CC"/>
    <w:pPr>
      <w:spacing w:before="120" w:after="120"/>
    </w:pPr>
    <w:rPr>
      <w:b/>
      <w:i/>
    </w:rPr>
  </w:style>
  <w:style w:type="paragraph" w:styleId="a6">
    <w:name w:val="header"/>
    <w:basedOn w:val="a"/>
    <w:link w:val="a7"/>
    <w:rsid w:val="00EE75CC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EE75CC"/>
  </w:style>
  <w:style w:type="paragraph" w:styleId="a9">
    <w:name w:val="Body Text"/>
    <w:basedOn w:val="a"/>
    <w:link w:val="aa"/>
    <w:rsid w:val="00EE75CC"/>
    <w:pPr>
      <w:spacing w:after="120"/>
    </w:pPr>
  </w:style>
  <w:style w:type="character" w:customStyle="1" w:styleId="aa">
    <w:name w:val="Основной текст Знак"/>
    <w:basedOn w:val="a0"/>
    <w:link w:val="a9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List 2"/>
    <w:basedOn w:val="a"/>
    <w:rsid w:val="00EE75CC"/>
    <w:pPr>
      <w:ind w:left="566" w:hanging="283"/>
    </w:pPr>
  </w:style>
  <w:style w:type="paragraph" w:styleId="25">
    <w:name w:val="List Continue 2"/>
    <w:basedOn w:val="a"/>
    <w:rsid w:val="00EE75CC"/>
    <w:pPr>
      <w:spacing w:after="120"/>
      <w:ind w:left="566"/>
    </w:pPr>
  </w:style>
  <w:style w:type="paragraph" w:styleId="ab">
    <w:name w:val="Title"/>
    <w:basedOn w:val="a"/>
    <w:link w:val="ac"/>
    <w:qFormat/>
    <w:rsid w:val="00EE75CC"/>
    <w:pPr>
      <w:tabs>
        <w:tab w:val="left" w:pos="0"/>
      </w:tabs>
      <w:jc w:val="center"/>
    </w:pPr>
    <w:rPr>
      <w:b/>
      <w:sz w:val="28"/>
    </w:rPr>
  </w:style>
  <w:style w:type="character" w:customStyle="1" w:styleId="ac">
    <w:name w:val="Название Знак"/>
    <w:basedOn w:val="a0"/>
    <w:link w:val="ab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BlockText">
    <w:name w:val="Block Text"/>
    <w:basedOn w:val="a"/>
    <w:rsid w:val="00EE75CC"/>
    <w:pPr>
      <w:ind w:left="720" w:right="-199"/>
    </w:pPr>
    <w:rPr>
      <w:sz w:val="28"/>
    </w:rPr>
  </w:style>
  <w:style w:type="paragraph" w:styleId="ad">
    <w:name w:val="List"/>
    <w:basedOn w:val="a"/>
    <w:rsid w:val="00EE75CC"/>
    <w:pPr>
      <w:ind w:left="283" w:hanging="283"/>
    </w:pPr>
  </w:style>
  <w:style w:type="paragraph" w:styleId="26">
    <w:name w:val="Body Text 2"/>
    <w:basedOn w:val="a"/>
    <w:link w:val="27"/>
    <w:rsid w:val="00EE75CC"/>
    <w:pPr>
      <w:ind w:right="43"/>
      <w:jc w:val="both"/>
    </w:pPr>
    <w:rPr>
      <w:sz w:val="28"/>
    </w:rPr>
  </w:style>
  <w:style w:type="character" w:customStyle="1" w:styleId="27">
    <w:name w:val="Основной текст 2 Знак"/>
    <w:basedOn w:val="a0"/>
    <w:link w:val="26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4">
    <w:name w:val="List 3"/>
    <w:basedOn w:val="a"/>
    <w:rsid w:val="00EE75CC"/>
    <w:pPr>
      <w:ind w:left="849" w:hanging="283"/>
    </w:pPr>
  </w:style>
  <w:style w:type="paragraph" w:styleId="35">
    <w:name w:val="Body Text 3"/>
    <w:basedOn w:val="a"/>
    <w:link w:val="36"/>
    <w:rsid w:val="00EE75CC"/>
    <w:pPr>
      <w:ind w:right="43"/>
      <w:jc w:val="both"/>
    </w:pPr>
    <w:rPr>
      <w:b/>
      <w:sz w:val="28"/>
    </w:rPr>
  </w:style>
  <w:style w:type="character" w:customStyle="1" w:styleId="36">
    <w:name w:val="Основной текст 3 Знак"/>
    <w:basedOn w:val="a0"/>
    <w:link w:val="35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2">
    <w:name w:val="List 4"/>
    <w:basedOn w:val="a"/>
    <w:rsid w:val="00EE75CC"/>
    <w:pPr>
      <w:ind w:left="1132" w:hanging="283"/>
    </w:pPr>
  </w:style>
  <w:style w:type="paragraph" w:styleId="ae">
    <w:name w:val="List Continue"/>
    <w:basedOn w:val="a"/>
    <w:rsid w:val="00EE75CC"/>
    <w:pPr>
      <w:spacing w:after="120"/>
      <w:ind w:left="283"/>
    </w:pPr>
  </w:style>
  <w:style w:type="paragraph" w:styleId="af">
    <w:name w:val="footer"/>
    <w:basedOn w:val="a"/>
    <w:link w:val="af0"/>
    <w:rsid w:val="00EE75C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index heading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E75CC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E75CC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E75CC"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EE75CC"/>
    <w:pPr>
      <w:keepNext/>
      <w:ind w:left="3600" w:hanging="1757"/>
      <w:jc w:val="both"/>
      <w:outlineLvl w:val="3"/>
    </w:pPr>
    <w:rPr>
      <w:sz w:val="24"/>
      <w:lang w:val="en-US"/>
    </w:rPr>
  </w:style>
  <w:style w:type="paragraph" w:styleId="5">
    <w:name w:val="heading 5"/>
    <w:basedOn w:val="a"/>
    <w:next w:val="a"/>
    <w:link w:val="50"/>
    <w:qFormat/>
    <w:rsid w:val="00EE75CC"/>
    <w:pPr>
      <w:keepNext/>
      <w:ind w:firstLine="567"/>
      <w:jc w:val="both"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EE75CC"/>
    <w:pPr>
      <w:keepNext/>
      <w:ind w:firstLine="851"/>
      <w:jc w:val="right"/>
      <w:outlineLvl w:val="5"/>
    </w:pPr>
    <w:rPr>
      <w:sz w:val="24"/>
    </w:rPr>
  </w:style>
  <w:style w:type="paragraph" w:styleId="7">
    <w:name w:val="heading 7"/>
    <w:basedOn w:val="a"/>
    <w:next w:val="a"/>
    <w:link w:val="70"/>
    <w:qFormat/>
    <w:rsid w:val="00EE75CC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EE75CC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EE75CC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E75CC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EE75CC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EE75CC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EE75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EE75CC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2">
    <w:name w:val="Основной текст с отступом 3 Знак"/>
    <w:basedOn w:val="a0"/>
    <w:link w:val="31"/>
    <w:rsid w:val="00EE75C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11">
    <w:name w:val="index 1"/>
    <w:basedOn w:val="a"/>
    <w:next w:val="a"/>
    <w:autoRedefine/>
    <w:semiHidden/>
    <w:rsid w:val="00EE75CC"/>
    <w:pPr>
      <w:ind w:left="200" w:hanging="200"/>
    </w:pPr>
  </w:style>
  <w:style w:type="paragraph" w:styleId="23">
    <w:name w:val="index 2"/>
    <w:basedOn w:val="a"/>
    <w:next w:val="a"/>
    <w:autoRedefine/>
    <w:semiHidden/>
    <w:rsid w:val="00EE75CC"/>
    <w:pPr>
      <w:ind w:left="400" w:hanging="200"/>
    </w:pPr>
  </w:style>
  <w:style w:type="paragraph" w:styleId="33">
    <w:name w:val="index 3"/>
    <w:basedOn w:val="a"/>
    <w:next w:val="a"/>
    <w:autoRedefine/>
    <w:semiHidden/>
    <w:rsid w:val="00EE75CC"/>
    <w:pPr>
      <w:ind w:left="600" w:hanging="200"/>
    </w:pPr>
  </w:style>
  <w:style w:type="paragraph" w:styleId="41">
    <w:name w:val="index 4"/>
    <w:basedOn w:val="a"/>
    <w:next w:val="a"/>
    <w:autoRedefine/>
    <w:semiHidden/>
    <w:rsid w:val="00EE75CC"/>
    <w:pPr>
      <w:ind w:left="800" w:hanging="200"/>
    </w:pPr>
  </w:style>
  <w:style w:type="paragraph" w:styleId="51">
    <w:name w:val="index 5"/>
    <w:basedOn w:val="a"/>
    <w:next w:val="a"/>
    <w:autoRedefine/>
    <w:semiHidden/>
    <w:rsid w:val="00EE75CC"/>
    <w:pPr>
      <w:ind w:left="1000" w:hanging="200"/>
    </w:pPr>
  </w:style>
  <w:style w:type="paragraph" w:styleId="61">
    <w:name w:val="index 6"/>
    <w:basedOn w:val="a"/>
    <w:next w:val="a"/>
    <w:autoRedefine/>
    <w:semiHidden/>
    <w:rsid w:val="00EE75CC"/>
    <w:pPr>
      <w:ind w:left="1200" w:hanging="200"/>
    </w:pPr>
  </w:style>
  <w:style w:type="paragraph" w:styleId="71">
    <w:name w:val="index 7"/>
    <w:basedOn w:val="a"/>
    <w:next w:val="a"/>
    <w:autoRedefine/>
    <w:semiHidden/>
    <w:rsid w:val="00EE75CC"/>
    <w:pPr>
      <w:ind w:left="1400" w:hanging="200"/>
    </w:pPr>
  </w:style>
  <w:style w:type="paragraph" w:styleId="81">
    <w:name w:val="index 8"/>
    <w:basedOn w:val="a"/>
    <w:next w:val="a"/>
    <w:autoRedefine/>
    <w:semiHidden/>
    <w:rsid w:val="00EE75CC"/>
    <w:pPr>
      <w:ind w:left="1600" w:hanging="200"/>
    </w:pPr>
  </w:style>
  <w:style w:type="paragraph" w:styleId="91">
    <w:name w:val="index 9"/>
    <w:basedOn w:val="a"/>
    <w:next w:val="a"/>
    <w:autoRedefine/>
    <w:semiHidden/>
    <w:rsid w:val="00EE75CC"/>
    <w:pPr>
      <w:ind w:left="1800" w:hanging="200"/>
    </w:pPr>
  </w:style>
  <w:style w:type="paragraph" w:styleId="a5">
    <w:name w:val="index heading"/>
    <w:basedOn w:val="a"/>
    <w:next w:val="11"/>
    <w:semiHidden/>
    <w:rsid w:val="00EE75CC"/>
    <w:pPr>
      <w:spacing w:before="120" w:after="120"/>
    </w:pPr>
    <w:rPr>
      <w:b/>
      <w:i/>
    </w:rPr>
  </w:style>
  <w:style w:type="paragraph" w:styleId="a6">
    <w:name w:val="header"/>
    <w:basedOn w:val="a"/>
    <w:link w:val="a7"/>
    <w:rsid w:val="00EE75CC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EE75CC"/>
  </w:style>
  <w:style w:type="paragraph" w:styleId="a9">
    <w:name w:val="Body Text"/>
    <w:basedOn w:val="a"/>
    <w:link w:val="aa"/>
    <w:rsid w:val="00EE75CC"/>
    <w:pPr>
      <w:spacing w:after="120"/>
    </w:pPr>
  </w:style>
  <w:style w:type="character" w:customStyle="1" w:styleId="aa">
    <w:name w:val="Основной текст Знак"/>
    <w:basedOn w:val="a0"/>
    <w:link w:val="a9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List 2"/>
    <w:basedOn w:val="a"/>
    <w:rsid w:val="00EE75CC"/>
    <w:pPr>
      <w:ind w:left="566" w:hanging="283"/>
    </w:pPr>
  </w:style>
  <w:style w:type="paragraph" w:styleId="25">
    <w:name w:val="List Continue 2"/>
    <w:basedOn w:val="a"/>
    <w:rsid w:val="00EE75CC"/>
    <w:pPr>
      <w:spacing w:after="120"/>
      <w:ind w:left="566"/>
    </w:pPr>
  </w:style>
  <w:style w:type="paragraph" w:styleId="ab">
    <w:name w:val="Title"/>
    <w:basedOn w:val="a"/>
    <w:link w:val="ac"/>
    <w:qFormat/>
    <w:rsid w:val="00EE75CC"/>
    <w:pPr>
      <w:tabs>
        <w:tab w:val="left" w:pos="0"/>
      </w:tabs>
      <w:jc w:val="center"/>
    </w:pPr>
    <w:rPr>
      <w:b/>
      <w:sz w:val="28"/>
    </w:rPr>
  </w:style>
  <w:style w:type="character" w:customStyle="1" w:styleId="ac">
    <w:name w:val="Название Знак"/>
    <w:basedOn w:val="a0"/>
    <w:link w:val="ab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BlockText">
    <w:name w:val="Block Text"/>
    <w:basedOn w:val="a"/>
    <w:rsid w:val="00EE75CC"/>
    <w:pPr>
      <w:ind w:left="720" w:right="-199"/>
    </w:pPr>
    <w:rPr>
      <w:sz w:val="28"/>
    </w:rPr>
  </w:style>
  <w:style w:type="paragraph" w:styleId="ad">
    <w:name w:val="List"/>
    <w:basedOn w:val="a"/>
    <w:rsid w:val="00EE75CC"/>
    <w:pPr>
      <w:ind w:left="283" w:hanging="283"/>
    </w:pPr>
  </w:style>
  <w:style w:type="paragraph" w:styleId="26">
    <w:name w:val="Body Text 2"/>
    <w:basedOn w:val="a"/>
    <w:link w:val="27"/>
    <w:rsid w:val="00EE75CC"/>
    <w:pPr>
      <w:ind w:right="43"/>
      <w:jc w:val="both"/>
    </w:pPr>
    <w:rPr>
      <w:sz w:val="28"/>
    </w:rPr>
  </w:style>
  <w:style w:type="character" w:customStyle="1" w:styleId="27">
    <w:name w:val="Основной текст 2 Знак"/>
    <w:basedOn w:val="a0"/>
    <w:link w:val="26"/>
    <w:rsid w:val="00EE75C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4">
    <w:name w:val="List 3"/>
    <w:basedOn w:val="a"/>
    <w:rsid w:val="00EE75CC"/>
    <w:pPr>
      <w:ind w:left="849" w:hanging="283"/>
    </w:pPr>
  </w:style>
  <w:style w:type="paragraph" w:styleId="35">
    <w:name w:val="Body Text 3"/>
    <w:basedOn w:val="a"/>
    <w:link w:val="36"/>
    <w:rsid w:val="00EE75CC"/>
    <w:pPr>
      <w:ind w:right="43"/>
      <w:jc w:val="both"/>
    </w:pPr>
    <w:rPr>
      <w:b/>
      <w:sz w:val="28"/>
    </w:rPr>
  </w:style>
  <w:style w:type="character" w:customStyle="1" w:styleId="36">
    <w:name w:val="Основной текст 3 Знак"/>
    <w:basedOn w:val="a0"/>
    <w:link w:val="35"/>
    <w:rsid w:val="00EE75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2">
    <w:name w:val="List 4"/>
    <w:basedOn w:val="a"/>
    <w:rsid w:val="00EE75CC"/>
    <w:pPr>
      <w:ind w:left="1132" w:hanging="283"/>
    </w:pPr>
  </w:style>
  <w:style w:type="paragraph" w:styleId="ae">
    <w:name w:val="List Continue"/>
    <w:basedOn w:val="a"/>
    <w:rsid w:val="00EE75CC"/>
    <w:pPr>
      <w:spacing w:after="120"/>
      <w:ind w:left="283"/>
    </w:pPr>
  </w:style>
  <w:style w:type="paragraph" w:styleId="af">
    <w:name w:val="footer"/>
    <w:basedOn w:val="a"/>
    <w:link w:val="af0"/>
    <w:rsid w:val="00EE75C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EE75C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1546</Words>
  <Characters>8816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2018-01-09T07:31:00Z</dcterms:created>
  <dcterms:modified xsi:type="dcterms:W3CDTF">2018-01-09T07:32:00Z</dcterms:modified>
</cp:coreProperties>
</file>